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25" w:type="dxa"/>
        <w:jc w:val="center"/>
        <w:tblBorders>
          <w:insideH w:val="single" w:sz="4" w:space="0" w:color="auto"/>
          <w:insideV w:val="single" w:sz="4" w:space="0" w:color="auto"/>
        </w:tblBorders>
        <w:tblLook w:val="01E0" w:firstRow="1" w:lastRow="1" w:firstColumn="1" w:lastColumn="1" w:noHBand="0" w:noVBand="0"/>
      </w:tblPr>
      <w:tblGrid>
        <w:gridCol w:w="2667"/>
        <w:gridCol w:w="4061"/>
        <w:gridCol w:w="2297"/>
      </w:tblGrid>
      <w:tr w:rsidR="00911084" w14:paraId="4B640D44" w14:textId="77777777">
        <w:trPr>
          <w:trHeight w:val="1287"/>
          <w:jc w:val="center"/>
        </w:trPr>
        <w:tc>
          <w:tcPr>
            <w:tcW w:w="2667" w:type="dxa"/>
            <w:tcBorders>
              <w:top w:val="nil"/>
              <w:bottom w:val="nil"/>
              <w:right w:val="nil"/>
            </w:tcBorders>
            <w:hideMark/>
          </w:tcPr>
          <w:p w14:paraId="361AEFEE" w14:textId="77777777" w:rsidR="00911084" w:rsidRDefault="001C42BF">
            <w:pPr>
              <w:ind w:hanging="10"/>
              <w:jc w:val="left"/>
            </w:pPr>
            <w:r>
              <w:rPr>
                <w:noProof/>
                <w:lang w:val="en-CA" w:eastAsia="en-CA"/>
              </w:rPr>
              <mc:AlternateContent>
                <mc:Choice Requires="wps">
                  <w:drawing>
                    <wp:anchor distT="0" distB="0" distL="114300" distR="114300" simplePos="0" relativeHeight="251657728" behindDoc="0" locked="0" layoutInCell="1" allowOverlap="1" wp14:anchorId="04660535" wp14:editId="58E286AA">
                      <wp:simplePos x="0" y="0"/>
                      <wp:positionH relativeFrom="column">
                        <wp:posOffset>-82550</wp:posOffset>
                      </wp:positionH>
                      <wp:positionV relativeFrom="paragraph">
                        <wp:posOffset>621030</wp:posOffset>
                      </wp:positionV>
                      <wp:extent cx="5756910" cy="0"/>
                      <wp:effectExtent l="0" t="0" r="0" b="0"/>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56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1D6823D4" id="Line 10"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48.9pt" to="446.8pt,4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qtUGgIAADMEAAAOAAAAZHJzL2Uyb0RvYy54bWysU02P2yAQvVfqf0DcE9tZJ5tYcVaVnfSS&#10;diPttncCOEbFgIDEiar+9w7ko9n2UlX1AQ/MzOPNm2H+dOwkOnDrhFYlzoYpRlxRzYTalfjL62ow&#10;xch5ohiRWvESn7jDT4v37+a9KfhIt1oybhGAKFf0psSt96ZIEkdb3hE31IYrcDbadsTD1u4SZkkP&#10;6J1MRmk6SXptmbGacufgtD478SLiNw2n/rlpHPdIlhi4+bjauG7DmizmpNhZYlpBLzTIP7DoiFBw&#10;6Q2qJp6gvRV/QHWCWu1044dUd4luGkF5rAGqydLfqnlpieGxFhDHmZtM7v/B0s+HjUWClfgBI0U6&#10;aNFaKI6yKE1vXAERldrYUBw9qhez1vSbQ0pXLVE7Him+ngzkZUHM5E1K2DgDF2z7T5pBDNl7HXU6&#10;NrZDjRTma0gM4KAFOsbGnG6N4UePKByOH8eTGVBC9OpLSBEgQqKxzn/kukPBKLEE+hGQHNbOB0q/&#10;QkK40ishZey7VKgv8Ww8GscEp6VgwRnCnN1tK2nRgYTJiV+sDzz3YVbvFYtgLSdsebE9EfJsw+VS&#10;BTwoBehcrPNofJ+ls+V0Oc0H+WiyHORpXQ8+rKp8MFllj+P6oa6qOvsRqGV50QrGuArsrmOa5X83&#10;BpcHcx6w26DeZEjeoke9gOz1H0nHroZGhnfliq1mp429dhsmMwZfXlEY/fs92PdvffETAAD//wMA&#10;UEsDBBQABgAIAAAAIQD9ADoS3QAAAAkBAAAPAAAAZHJzL2Rvd25yZXYueG1sTI/BTsMwDIbvSLxD&#10;ZCRuW7pVGmvXdJoQcEFCYhTOaeO1FYlTNVlX3h4jDnC0/ev39xX72Vkx4Rh6TwpWywQEUuNNT62C&#10;6u1xsQURoiajrSdU8IUB9uX1VaFz4y/0itMxtoJLKORaQRfjkEsZmg6dDks/IPHt5EenI49jK82o&#10;L1zurFwnyUY63RN/6PSA9x02n8ezU3D4eH5IX6baeWuytno3rkqe1krd3syHHYiIc/wLww8+o0PJ&#10;TLU/kwnCKlisUnaJCrI7VuDANks3IOrfhSwL+d+g/AYAAP//AwBQSwECLQAUAAYACAAAACEAtoM4&#10;kv4AAADhAQAAEwAAAAAAAAAAAAAAAAAAAAAAW0NvbnRlbnRfVHlwZXNdLnhtbFBLAQItABQABgAI&#10;AAAAIQA4/SH/1gAAAJQBAAALAAAAAAAAAAAAAAAAAC8BAABfcmVscy8ucmVsc1BLAQItABQABgAI&#10;AAAAIQBB5qtUGgIAADMEAAAOAAAAAAAAAAAAAAAAAC4CAABkcnMvZTJvRG9jLnhtbFBLAQItABQA&#10;BgAIAAAAIQD9ADoS3QAAAAkBAAAPAAAAAAAAAAAAAAAAAHQEAABkcnMvZG93bnJldi54bWxQSwUG&#10;AAAAAAQABADzAAAAfgUAAAAA&#10;"/>
                  </w:pict>
                </mc:Fallback>
              </mc:AlternateContent>
            </w:r>
          </w:p>
        </w:tc>
        <w:tc>
          <w:tcPr>
            <w:tcW w:w="4061" w:type="dxa"/>
            <w:tcBorders>
              <w:left w:val="nil"/>
              <w:right w:val="nil"/>
            </w:tcBorders>
            <w:hideMark/>
          </w:tcPr>
          <w:p w14:paraId="4273549A" w14:textId="77777777" w:rsidR="00911084" w:rsidRDefault="001C42BF">
            <w:pPr>
              <w:jc w:val="left"/>
            </w:pPr>
            <w:r>
              <w:rPr>
                <w:noProof/>
                <w:lang w:val="en-CA" w:eastAsia="en-CA"/>
              </w:rPr>
              <w:drawing>
                <wp:inline distT="0" distB="0" distL="0" distR="0" wp14:anchorId="0554FB62" wp14:editId="283C86FD">
                  <wp:extent cx="2441575" cy="707390"/>
                  <wp:effectExtent l="0" t="0" r="0" b="0"/>
                  <wp:docPr id="1" name="Picture 1" descr="IMO-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O-logo-rgb"/>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41575" cy="707390"/>
                          </a:xfrm>
                          <a:prstGeom prst="rect">
                            <a:avLst/>
                          </a:prstGeom>
                          <a:noFill/>
                          <a:ln>
                            <a:noFill/>
                          </a:ln>
                        </pic:spPr>
                      </pic:pic>
                    </a:graphicData>
                  </a:graphic>
                </wp:inline>
              </w:drawing>
            </w:r>
          </w:p>
        </w:tc>
        <w:tc>
          <w:tcPr>
            <w:tcW w:w="2297" w:type="dxa"/>
            <w:tcBorders>
              <w:top w:val="nil"/>
              <w:left w:val="nil"/>
              <w:bottom w:val="nil"/>
            </w:tcBorders>
            <w:hideMark/>
          </w:tcPr>
          <w:p w14:paraId="5D817B4C" w14:textId="77777777" w:rsidR="00911084" w:rsidRDefault="001C42BF">
            <w:pPr>
              <w:jc w:val="right"/>
            </w:pPr>
            <w:r>
              <w:rPr>
                <w:b/>
                <w:i/>
                <w:sz w:val="48"/>
                <w:szCs w:val="48"/>
              </w:rPr>
              <w:t>E</w:t>
            </w:r>
          </w:p>
        </w:tc>
      </w:tr>
    </w:tbl>
    <w:p w14:paraId="585DD0CE" w14:textId="77777777" w:rsidR="00911084" w:rsidRDefault="00911084">
      <w:bookmarkStart w:id="0" w:name="headings"/>
      <w:bookmarkEnd w:id="0"/>
    </w:p>
    <w:tbl>
      <w:tblPr>
        <w:tblW w:w="9157" w:type="dxa"/>
        <w:jc w:val="center"/>
        <w:tblLayout w:type="fixed"/>
        <w:tblCellMar>
          <w:left w:w="60" w:type="dxa"/>
          <w:right w:w="60" w:type="dxa"/>
        </w:tblCellMar>
        <w:tblLook w:val="0000" w:firstRow="0" w:lastRow="0" w:firstColumn="0" w:lastColumn="0" w:noHBand="0" w:noVBand="0"/>
      </w:tblPr>
      <w:tblGrid>
        <w:gridCol w:w="4692"/>
        <w:gridCol w:w="4465"/>
      </w:tblGrid>
      <w:tr w:rsidR="00911084" w14:paraId="5DBCEAB0" w14:textId="77777777">
        <w:trPr>
          <w:jc w:val="center"/>
        </w:trPr>
        <w:tc>
          <w:tcPr>
            <w:tcW w:w="4692" w:type="dxa"/>
          </w:tcPr>
          <w:p w14:paraId="22204648" w14:textId="77777777" w:rsidR="00911084" w:rsidRDefault="00911084">
            <w:pPr>
              <w:spacing w:line="120" w:lineRule="exact"/>
              <w:jc w:val="left"/>
            </w:pPr>
          </w:p>
          <w:p w14:paraId="4B34EAA8" w14:textId="77777777" w:rsidR="00144499" w:rsidRDefault="00144499">
            <w:pPr>
              <w:jc w:val="left"/>
            </w:pPr>
            <w:bookmarkStart w:id="1" w:name="sub_committee"/>
            <w:bookmarkEnd w:id="1"/>
            <w:r w:rsidRPr="00144499">
              <w:t>SUB-COMMITTEE ON HUMAN ELEMENT, TRAINING AND WATCHKEEPING</w:t>
            </w:r>
            <w:bookmarkStart w:id="2" w:name="session"/>
            <w:bookmarkEnd w:id="2"/>
          </w:p>
          <w:p w14:paraId="481B1934" w14:textId="77777777" w:rsidR="00911084" w:rsidRDefault="00144499">
            <w:pPr>
              <w:jc w:val="left"/>
            </w:pPr>
            <w:r>
              <w:t>6th</w:t>
            </w:r>
            <w:r w:rsidR="001C42BF">
              <w:t xml:space="preserve"> session </w:t>
            </w:r>
          </w:p>
          <w:p w14:paraId="52A2C87D" w14:textId="64A70A97" w:rsidR="00911084" w:rsidRDefault="001C42BF" w:rsidP="00B5253C">
            <w:pPr>
              <w:spacing w:after="58"/>
              <w:jc w:val="left"/>
            </w:pPr>
            <w:r>
              <w:t xml:space="preserve">Agenda item </w:t>
            </w:r>
            <w:bookmarkStart w:id="3" w:name="agenda"/>
            <w:bookmarkEnd w:id="3"/>
            <w:r w:rsidR="00B5253C">
              <w:t>1</w:t>
            </w:r>
            <w:r w:rsidR="00E861E9">
              <w:t>2</w:t>
            </w:r>
          </w:p>
        </w:tc>
        <w:tc>
          <w:tcPr>
            <w:tcW w:w="4465" w:type="dxa"/>
          </w:tcPr>
          <w:p w14:paraId="49F25321" w14:textId="77777777" w:rsidR="00911084" w:rsidRDefault="00911084">
            <w:pPr>
              <w:spacing w:line="120" w:lineRule="exact"/>
              <w:jc w:val="right"/>
            </w:pPr>
          </w:p>
          <w:p w14:paraId="706BEC28" w14:textId="357D8937" w:rsidR="00911084" w:rsidRDefault="00571E03">
            <w:pPr>
              <w:tabs>
                <w:tab w:val="clear" w:pos="851"/>
              </w:tabs>
              <w:jc w:val="right"/>
            </w:pPr>
            <w:bookmarkStart w:id="4" w:name="symbol"/>
            <w:bookmarkEnd w:id="4"/>
            <w:r>
              <w:t>HTW 6/</w:t>
            </w:r>
            <w:r w:rsidR="0026401F">
              <w:t>12</w:t>
            </w:r>
            <w:r>
              <w:t>/</w:t>
            </w:r>
            <w:r w:rsidR="00A25E5A">
              <w:t>3</w:t>
            </w:r>
          </w:p>
          <w:p w14:paraId="774FAC32" w14:textId="77777777" w:rsidR="00911084" w:rsidRDefault="00A2020A" w:rsidP="00CC53DC">
            <w:pPr>
              <w:tabs>
                <w:tab w:val="clear" w:pos="851"/>
              </w:tabs>
              <w:jc w:val="right"/>
            </w:pPr>
            <w:bookmarkStart w:id="5" w:name="date"/>
            <w:bookmarkEnd w:id="5"/>
            <w:r>
              <w:t>22</w:t>
            </w:r>
            <w:r w:rsidR="001C42BF">
              <w:t xml:space="preserve"> </w:t>
            </w:r>
            <w:r w:rsidR="00571E03">
              <w:t>February</w:t>
            </w:r>
            <w:r w:rsidR="001C42BF">
              <w:t xml:space="preserve"> 201</w:t>
            </w:r>
            <w:r w:rsidR="00CC53DC">
              <w:t>9</w:t>
            </w:r>
          </w:p>
          <w:p w14:paraId="468DE922" w14:textId="77777777" w:rsidR="00911084" w:rsidRDefault="001C42BF">
            <w:pPr>
              <w:tabs>
                <w:tab w:val="clear" w:pos="851"/>
              </w:tabs>
              <w:spacing w:after="58"/>
              <w:ind w:left="-924"/>
              <w:jc w:val="right"/>
            </w:pPr>
            <w:bookmarkStart w:id="6" w:name="language"/>
            <w:bookmarkEnd w:id="6"/>
            <w:r>
              <w:t>Original: ENGLISH</w:t>
            </w:r>
          </w:p>
          <w:p w14:paraId="4D3597A4" w14:textId="7412A2B4" w:rsidR="00DD2A0C" w:rsidRDefault="00DD2A0C">
            <w:pPr>
              <w:tabs>
                <w:tab w:val="clear" w:pos="851"/>
              </w:tabs>
              <w:spacing w:after="58"/>
              <w:ind w:left="-924"/>
              <w:jc w:val="right"/>
            </w:pPr>
            <w:r>
              <w:t xml:space="preserve">Pre-session public release: </w:t>
            </w:r>
            <w:sdt>
              <w:sdtPr>
                <w:rPr>
                  <w:noProof/>
                  <w:lang w:val="es-ES" w:eastAsia="en-GB"/>
                </w:rPr>
                <w:id w:val="497314832"/>
                <w14:checkbox>
                  <w14:checked w14:val="0"/>
                  <w14:checkedState w14:val="2612" w14:font="MS Gothic"/>
                  <w14:uncheckedState w14:val="2610" w14:font="MS Gothic"/>
                </w14:checkbox>
              </w:sdtPr>
              <w:sdtEndPr/>
              <w:sdtContent>
                <w:r w:rsidR="00A25E5A">
                  <w:rPr>
                    <w:rFonts w:ascii="MS Gothic" w:eastAsia="MS Gothic" w:hAnsi="MS Gothic" w:hint="eastAsia"/>
                    <w:noProof/>
                    <w:lang w:val="es-ES" w:eastAsia="en-GB"/>
                  </w:rPr>
                  <w:t>☐</w:t>
                </w:r>
              </w:sdtContent>
            </w:sdt>
          </w:p>
          <w:p w14:paraId="1C0743B3" w14:textId="77777777" w:rsidR="00DD2A0C" w:rsidRDefault="00DD2A0C">
            <w:pPr>
              <w:tabs>
                <w:tab w:val="clear" w:pos="851"/>
              </w:tabs>
              <w:spacing w:after="58"/>
              <w:ind w:left="-924"/>
              <w:jc w:val="right"/>
            </w:pPr>
          </w:p>
        </w:tc>
      </w:tr>
    </w:tbl>
    <w:p w14:paraId="338458C6" w14:textId="77777777" w:rsidR="00911084" w:rsidRDefault="00911084" w:rsidP="00DD2A0C">
      <w:pPr>
        <w:tabs>
          <w:tab w:val="clear" w:pos="851"/>
        </w:tabs>
      </w:pPr>
    </w:p>
    <w:p w14:paraId="774E80EA" w14:textId="77777777" w:rsidR="00911084" w:rsidRDefault="00B5253C">
      <w:pPr>
        <w:tabs>
          <w:tab w:val="clear" w:pos="851"/>
        </w:tabs>
        <w:jc w:val="center"/>
        <w:rPr>
          <w:rFonts w:ascii="Arial Bold" w:hAnsi="Arial Bold"/>
          <w:b/>
          <w:caps/>
        </w:rPr>
      </w:pPr>
      <w:r>
        <w:rPr>
          <w:rFonts w:ascii="Arial Bold" w:hAnsi="Arial Bold"/>
          <w:b/>
          <w:caps/>
        </w:rPr>
        <w:t>ANY OTHER BUSINESS</w:t>
      </w:r>
    </w:p>
    <w:p w14:paraId="19B47ACF" w14:textId="77777777" w:rsidR="00911084" w:rsidRDefault="00911084">
      <w:pPr>
        <w:tabs>
          <w:tab w:val="clear" w:pos="851"/>
        </w:tabs>
        <w:jc w:val="center"/>
        <w:rPr>
          <w:b/>
        </w:rPr>
      </w:pPr>
    </w:p>
    <w:p w14:paraId="3BD81CF5" w14:textId="4C0498F5" w:rsidR="00F41638" w:rsidRDefault="00BB6D91">
      <w:pPr>
        <w:tabs>
          <w:tab w:val="clear" w:pos="851"/>
        </w:tabs>
        <w:jc w:val="center"/>
        <w:rPr>
          <w:b/>
        </w:rPr>
      </w:pPr>
      <w:r>
        <w:rPr>
          <w:b/>
        </w:rPr>
        <w:t>C</w:t>
      </w:r>
      <w:r w:rsidR="0026401F">
        <w:rPr>
          <w:b/>
        </w:rPr>
        <w:t>omprehensive revi</w:t>
      </w:r>
      <w:r w:rsidR="004C38D8">
        <w:rPr>
          <w:b/>
        </w:rPr>
        <w:t>ew</w:t>
      </w:r>
      <w:r w:rsidR="0026401F">
        <w:rPr>
          <w:b/>
        </w:rPr>
        <w:t xml:space="preserve"> </w:t>
      </w:r>
      <w:r w:rsidR="004C38D8">
        <w:rPr>
          <w:b/>
        </w:rPr>
        <w:t>of the STCW Convention and Code</w:t>
      </w:r>
    </w:p>
    <w:p w14:paraId="6CDBC0F6" w14:textId="77777777" w:rsidR="00F41638" w:rsidRDefault="00F41638">
      <w:pPr>
        <w:tabs>
          <w:tab w:val="clear" w:pos="851"/>
        </w:tabs>
        <w:jc w:val="center"/>
        <w:rPr>
          <w:b/>
        </w:rPr>
      </w:pPr>
    </w:p>
    <w:p w14:paraId="45869507" w14:textId="77777777" w:rsidR="00911084" w:rsidRDefault="00144499" w:rsidP="0026401F">
      <w:pPr>
        <w:tabs>
          <w:tab w:val="clear" w:pos="851"/>
        </w:tabs>
        <w:jc w:val="center"/>
        <w:rPr>
          <w:b/>
        </w:rPr>
      </w:pPr>
      <w:r>
        <w:rPr>
          <w:b/>
        </w:rPr>
        <w:t xml:space="preserve">Submitted by </w:t>
      </w:r>
      <w:r w:rsidR="0026401F">
        <w:rPr>
          <w:b/>
        </w:rPr>
        <w:t>ICS</w:t>
      </w:r>
    </w:p>
    <w:p w14:paraId="57100A87" w14:textId="77777777" w:rsidR="00911084" w:rsidRDefault="00911084">
      <w:pPr>
        <w:tabs>
          <w:tab w:val="clear" w:pos="851"/>
        </w:tabs>
      </w:pPr>
    </w:p>
    <w:tbl>
      <w:tblPr>
        <w:tblW w:w="0" w:type="auto"/>
        <w:jc w:val="center"/>
        <w:tblBorders>
          <w:top w:val="single" w:sz="6" w:space="0" w:color="000000"/>
          <w:left w:val="single" w:sz="6" w:space="0" w:color="000000"/>
          <w:bottom w:val="single" w:sz="6" w:space="0" w:color="000000"/>
          <w:right w:val="single" w:sz="6" w:space="0" w:color="000000"/>
        </w:tblBorders>
        <w:tblLayout w:type="fixed"/>
        <w:tblCellMar>
          <w:left w:w="132" w:type="dxa"/>
          <w:right w:w="132" w:type="dxa"/>
        </w:tblCellMar>
        <w:tblLook w:val="0000" w:firstRow="0" w:lastRow="0" w:firstColumn="0" w:lastColumn="0" w:noHBand="0" w:noVBand="0"/>
      </w:tblPr>
      <w:tblGrid>
        <w:gridCol w:w="2245"/>
        <w:gridCol w:w="6755"/>
      </w:tblGrid>
      <w:tr w:rsidR="00911084" w14:paraId="478D1908" w14:textId="77777777">
        <w:trPr>
          <w:jc w:val="center"/>
        </w:trPr>
        <w:tc>
          <w:tcPr>
            <w:tcW w:w="9000" w:type="dxa"/>
            <w:gridSpan w:val="2"/>
            <w:tcMar>
              <w:top w:w="85" w:type="dxa"/>
              <w:left w:w="85" w:type="dxa"/>
              <w:bottom w:w="85" w:type="dxa"/>
              <w:right w:w="85" w:type="dxa"/>
            </w:tcMar>
          </w:tcPr>
          <w:p w14:paraId="1D70C6D8" w14:textId="77777777" w:rsidR="00911084" w:rsidRDefault="00911084">
            <w:pPr>
              <w:spacing w:line="120" w:lineRule="exact"/>
              <w:rPr>
                <w:bCs/>
              </w:rPr>
            </w:pPr>
          </w:p>
          <w:p w14:paraId="0A89123B" w14:textId="77777777" w:rsidR="00911084" w:rsidRDefault="001C42BF">
            <w:pPr>
              <w:tabs>
                <w:tab w:val="clear" w:pos="851"/>
              </w:tabs>
              <w:spacing w:after="58"/>
              <w:jc w:val="center"/>
              <w:rPr>
                <w:b/>
              </w:rPr>
            </w:pPr>
            <w:r>
              <w:rPr>
                <w:b/>
              </w:rPr>
              <w:t>SUMMARY</w:t>
            </w:r>
          </w:p>
        </w:tc>
      </w:tr>
      <w:tr w:rsidR="00911084" w14:paraId="51B4E74D" w14:textId="77777777">
        <w:trPr>
          <w:jc w:val="center"/>
        </w:trPr>
        <w:tc>
          <w:tcPr>
            <w:tcW w:w="2245" w:type="dxa"/>
            <w:tcMar>
              <w:top w:w="85" w:type="dxa"/>
              <w:left w:w="85" w:type="dxa"/>
              <w:bottom w:w="85" w:type="dxa"/>
              <w:right w:w="85" w:type="dxa"/>
            </w:tcMar>
          </w:tcPr>
          <w:p w14:paraId="0B061935" w14:textId="77777777" w:rsidR="00911084" w:rsidRDefault="001C42BF">
            <w:pPr>
              <w:spacing w:after="58"/>
              <w:rPr>
                <w:bCs/>
              </w:rPr>
            </w:pPr>
            <w:r>
              <w:rPr>
                <w:bCs/>
                <w:i/>
              </w:rPr>
              <w:t>Executive summary:</w:t>
            </w:r>
          </w:p>
        </w:tc>
        <w:tc>
          <w:tcPr>
            <w:tcW w:w="6755" w:type="dxa"/>
            <w:tcMar>
              <w:top w:w="85" w:type="dxa"/>
              <w:left w:w="85" w:type="dxa"/>
              <w:bottom w:w="85" w:type="dxa"/>
              <w:right w:w="85" w:type="dxa"/>
            </w:tcMar>
          </w:tcPr>
          <w:p w14:paraId="0401BCCE" w14:textId="3D6B1B6C" w:rsidR="00911084" w:rsidRPr="00844648" w:rsidRDefault="00144499" w:rsidP="003121A6">
            <w:pPr>
              <w:tabs>
                <w:tab w:val="clear" w:pos="851"/>
              </w:tabs>
              <w:spacing w:after="58"/>
              <w:rPr>
                <w:bCs/>
              </w:rPr>
            </w:pPr>
            <w:bookmarkStart w:id="7" w:name="Execsum"/>
            <w:bookmarkEnd w:id="7"/>
            <w:r w:rsidRPr="00844648">
              <w:rPr>
                <w:bCs/>
              </w:rPr>
              <w:t xml:space="preserve">This document </w:t>
            </w:r>
            <w:r w:rsidR="004D5D2C">
              <w:rPr>
                <w:bCs/>
              </w:rPr>
              <w:t xml:space="preserve">outlines </w:t>
            </w:r>
            <w:r w:rsidR="00420352">
              <w:rPr>
                <w:bCs/>
              </w:rPr>
              <w:t xml:space="preserve">some </w:t>
            </w:r>
            <w:r w:rsidR="0080761E">
              <w:rPr>
                <w:bCs/>
              </w:rPr>
              <w:t xml:space="preserve">concerns </w:t>
            </w:r>
            <w:r w:rsidR="008514DF">
              <w:rPr>
                <w:bCs/>
              </w:rPr>
              <w:t xml:space="preserve">of shipowners and operators </w:t>
            </w:r>
            <w:r w:rsidR="00420352">
              <w:rPr>
                <w:bCs/>
              </w:rPr>
              <w:t>regarding</w:t>
            </w:r>
            <w:r w:rsidR="0080761E">
              <w:rPr>
                <w:bCs/>
              </w:rPr>
              <w:t xml:space="preserve"> the </w:t>
            </w:r>
            <w:r w:rsidR="003121A6">
              <w:rPr>
                <w:bCs/>
              </w:rPr>
              <w:t xml:space="preserve">1978 </w:t>
            </w:r>
            <w:r w:rsidR="0080761E">
              <w:rPr>
                <w:bCs/>
              </w:rPr>
              <w:t>STCW Convention,</w:t>
            </w:r>
            <w:r w:rsidR="003121A6">
              <w:rPr>
                <w:bCs/>
              </w:rPr>
              <w:t xml:space="preserve"> as amended,</w:t>
            </w:r>
            <w:r w:rsidR="0080761E">
              <w:rPr>
                <w:bCs/>
              </w:rPr>
              <w:t xml:space="preserve"> and discusses </w:t>
            </w:r>
            <w:r w:rsidR="008514DF">
              <w:rPr>
                <w:bCs/>
              </w:rPr>
              <w:t>its</w:t>
            </w:r>
            <w:r w:rsidR="004D5D2C">
              <w:rPr>
                <w:bCs/>
              </w:rPr>
              <w:t xml:space="preserve"> </w:t>
            </w:r>
            <w:r w:rsidR="0080761E">
              <w:rPr>
                <w:bCs/>
              </w:rPr>
              <w:t>next comprehensive review</w:t>
            </w:r>
            <w:r w:rsidR="008514DF">
              <w:rPr>
                <w:bCs/>
              </w:rPr>
              <w:t xml:space="preserve"> by the Organization.</w:t>
            </w:r>
          </w:p>
        </w:tc>
      </w:tr>
      <w:tr w:rsidR="00911084" w14:paraId="4419AB7F" w14:textId="77777777">
        <w:trPr>
          <w:jc w:val="center"/>
        </w:trPr>
        <w:tc>
          <w:tcPr>
            <w:tcW w:w="2245" w:type="dxa"/>
            <w:tcMar>
              <w:top w:w="85" w:type="dxa"/>
              <w:left w:w="85" w:type="dxa"/>
              <w:bottom w:w="85" w:type="dxa"/>
              <w:right w:w="85" w:type="dxa"/>
            </w:tcMar>
          </w:tcPr>
          <w:p w14:paraId="241A6538" w14:textId="77777777" w:rsidR="00911084" w:rsidRDefault="001C42BF">
            <w:pPr>
              <w:spacing w:after="58"/>
              <w:rPr>
                <w:bCs/>
              </w:rPr>
            </w:pPr>
            <w:r>
              <w:rPr>
                <w:bCs/>
                <w:i/>
              </w:rPr>
              <w:t xml:space="preserve">Strategic </w:t>
            </w:r>
            <w:r w:rsidR="00F41638">
              <w:rPr>
                <w:bCs/>
                <w:i/>
              </w:rPr>
              <w:t>d</w:t>
            </w:r>
            <w:r>
              <w:rPr>
                <w:bCs/>
                <w:i/>
              </w:rPr>
              <w:t>irection, if applicable:</w:t>
            </w:r>
          </w:p>
        </w:tc>
        <w:tc>
          <w:tcPr>
            <w:tcW w:w="6755" w:type="dxa"/>
            <w:tcMar>
              <w:top w:w="85" w:type="dxa"/>
              <w:left w:w="85" w:type="dxa"/>
              <w:bottom w:w="85" w:type="dxa"/>
              <w:right w:w="85" w:type="dxa"/>
            </w:tcMar>
          </w:tcPr>
          <w:p w14:paraId="23A9CC91" w14:textId="6B753C6E" w:rsidR="00911084" w:rsidRPr="00F36464" w:rsidRDefault="00EE35DF">
            <w:pPr>
              <w:tabs>
                <w:tab w:val="clear" w:pos="851"/>
              </w:tabs>
              <w:spacing w:after="58"/>
              <w:rPr>
                <w:bCs/>
              </w:rPr>
            </w:pPr>
            <w:bookmarkStart w:id="8" w:name="StraDir"/>
            <w:bookmarkEnd w:id="8"/>
            <w:r w:rsidRPr="00F36464">
              <w:rPr>
                <w:bCs/>
              </w:rPr>
              <w:t>1</w:t>
            </w:r>
          </w:p>
        </w:tc>
      </w:tr>
      <w:tr w:rsidR="00911084" w14:paraId="0C67D099" w14:textId="77777777">
        <w:trPr>
          <w:jc w:val="center"/>
        </w:trPr>
        <w:tc>
          <w:tcPr>
            <w:tcW w:w="2245" w:type="dxa"/>
            <w:tcMar>
              <w:top w:w="85" w:type="dxa"/>
              <w:left w:w="85" w:type="dxa"/>
              <w:bottom w:w="85" w:type="dxa"/>
              <w:right w:w="85" w:type="dxa"/>
            </w:tcMar>
          </w:tcPr>
          <w:p w14:paraId="27D4F24B" w14:textId="77777777" w:rsidR="00911084" w:rsidRDefault="001C42BF">
            <w:pPr>
              <w:spacing w:after="58"/>
              <w:rPr>
                <w:bCs/>
              </w:rPr>
            </w:pPr>
            <w:r>
              <w:rPr>
                <w:bCs/>
                <w:i/>
              </w:rPr>
              <w:t>Output:</w:t>
            </w:r>
          </w:p>
        </w:tc>
        <w:tc>
          <w:tcPr>
            <w:tcW w:w="6755" w:type="dxa"/>
            <w:tcMar>
              <w:top w:w="85" w:type="dxa"/>
              <w:left w:w="85" w:type="dxa"/>
              <w:bottom w:w="85" w:type="dxa"/>
              <w:right w:w="85" w:type="dxa"/>
            </w:tcMar>
          </w:tcPr>
          <w:p w14:paraId="2F5FE1D7" w14:textId="38531FF3" w:rsidR="00911084" w:rsidRPr="00F36464" w:rsidRDefault="00EE35DF">
            <w:pPr>
              <w:tabs>
                <w:tab w:val="clear" w:pos="851"/>
              </w:tabs>
              <w:spacing w:after="58"/>
              <w:rPr>
                <w:bCs/>
              </w:rPr>
            </w:pPr>
            <w:bookmarkStart w:id="9" w:name="PlanOut"/>
            <w:bookmarkEnd w:id="9"/>
            <w:r w:rsidRPr="00F36464">
              <w:rPr>
                <w:bCs/>
              </w:rPr>
              <w:t>Not applicable</w:t>
            </w:r>
          </w:p>
        </w:tc>
      </w:tr>
      <w:tr w:rsidR="00911084" w14:paraId="5FE63AC9" w14:textId="77777777">
        <w:trPr>
          <w:jc w:val="center"/>
        </w:trPr>
        <w:tc>
          <w:tcPr>
            <w:tcW w:w="2245" w:type="dxa"/>
            <w:tcMar>
              <w:top w:w="85" w:type="dxa"/>
              <w:left w:w="85" w:type="dxa"/>
              <w:bottom w:w="85" w:type="dxa"/>
              <w:right w:w="85" w:type="dxa"/>
            </w:tcMar>
          </w:tcPr>
          <w:p w14:paraId="05BA28BF" w14:textId="77777777" w:rsidR="00911084" w:rsidRDefault="001C42BF">
            <w:pPr>
              <w:spacing w:after="58"/>
              <w:rPr>
                <w:bCs/>
              </w:rPr>
            </w:pPr>
            <w:r>
              <w:rPr>
                <w:bCs/>
                <w:i/>
              </w:rPr>
              <w:t>Action to be taken:</w:t>
            </w:r>
          </w:p>
        </w:tc>
        <w:tc>
          <w:tcPr>
            <w:tcW w:w="6755" w:type="dxa"/>
            <w:tcMar>
              <w:top w:w="85" w:type="dxa"/>
              <w:left w:w="85" w:type="dxa"/>
              <w:bottom w:w="85" w:type="dxa"/>
              <w:right w:w="85" w:type="dxa"/>
            </w:tcMar>
          </w:tcPr>
          <w:p w14:paraId="51B9CC7A" w14:textId="36BEBC5B" w:rsidR="00911084" w:rsidRDefault="00144499" w:rsidP="009D70FD">
            <w:pPr>
              <w:tabs>
                <w:tab w:val="clear" w:pos="851"/>
              </w:tabs>
              <w:spacing w:after="58"/>
              <w:rPr>
                <w:bCs/>
              </w:rPr>
            </w:pPr>
            <w:bookmarkStart w:id="10" w:name="Action"/>
            <w:bookmarkEnd w:id="10"/>
            <w:r>
              <w:rPr>
                <w:bCs/>
              </w:rPr>
              <w:t xml:space="preserve">Paragraph </w:t>
            </w:r>
            <w:r w:rsidR="00EA5225" w:rsidRPr="009D70FD">
              <w:rPr>
                <w:bCs/>
              </w:rPr>
              <w:t>2</w:t>
            </w:r>
            <w:r w:rsidR="00164DFA">
              <w:rPr>
                <w:bCs/>
              </w:rPr>
              <w:t>0</w:t>
            </w:r>
          </w:p>
        </w:tc>
      </w:tr>
      <w:tr w:rsidR="00911084" w14:paraId="299D6147" w14:textId="77777777">
        <w:trPr>
          <w:jc w:val="center"/>
        </w:trPr>
        <w:tc>
          <w:tcPr>
            <w:tcW w:w="2245" w:type="dxa"/>
            <w:tcMar>
              <w:top w:w="85" w:type="dxa"/>
              <w:left w:w="85" w:type="dxa"/>
              <w:bottom w:w="85" w:type="dxa"/>
              <w:right w:w="85" w:type="dxa"/>
            </w:tcMar>
          </w:tcPr>
          <w:p w14:paraId="1E6A2263" w14:textId="77777777" w:rsidR="00911084" w:rsidRDefault="001C42BF">
            <w:pPr>
              <w:spacing w:after="58"/>
              <w:rPr>
                <w:bCs/>
              </w:rPr>
            </w:pPr>
            <w:r w:rsidRPr="00EE35DF">
              <w:rPr>
                <w:bCs/>
                <w:i/>
              </w:rPr>
              <w:t>Related documents:</w:t>
            </w:r>
          </w:p>
        </w:tc>
        <w:tc>
          <w:tcPr>
            <w:tcW w:w="6755" w:type="dxa"/>
            <w:tcMar>
              <w:top w:w="85" w:type="dxa"/>
              <w:left w:w="85" w:type="dxa"/>
              <w:bottom w:w="85" w:type="dxa"/>
              <w:right w:w="85" w:type="dxa"/>
            </w:tcMar>
          </w:tcPr>
          <w:p w14:paraId="68B602FC" w14:textId="3390C960" w:rsidR="00911084" w:rsidRPr="001059B2" w:rsidRDefault="00EE35DF" w:rsidP="00EE35DF">
            <w:pPr>
              <w:tabs>
                <w:tab w:val="clear" w:pos="851"/>
              </w:tabs>
              <w:spacing w:after="58"/>
              <w:rPr>
                <w:bCs/>
              </w:rPr>
            </w:pPr>
            <w:bookmarkStart w:id="11" w:name="Reldoc"/>
            <w:bookmarkEnd w:id="11"/>
            <w:r w:rsidRPr="00EE35DF">
              <w:rPr>
                <w:bCs/>
              </w:rPr>
              <w:t>STCW/CONF.2/32</w:t>
            </w:r>
          </w:p>
        </w:tc>
      </w:tr>
    </w:tbl>
    <w:p w14:paraId="15A9B192" w14:textId="77777777" w:rsidR="006E6FE9" w:rsidRDefault="006E6FE9" w:rsidP="00282F93">
      <w:pPr>
        <w:tabs>
          <w:tab w:val="clear" w:pos="851"/>
        </w:tabs>
        <w:rPr>
          <w:b/>
        </w:rPr>
      </w:pPr>
    </w:p>
    <w:p w14:paraId="2A0DDA2C" w14:textId="77777777" w:rsidR="00A322A1" w:rsidRPr="00C519CC" w:rsidRDefault="00A322A1" w:rsidP="00282F93">
      <w:pPr>
        <w:tabs>
          <w:tab w:val="clear" w:pos="851"/>
        </w:tabs>
        <w:rPr>
          <w:b/>
        </w:rPr>
      </w:pPr>
      <w:r w:rsidRPr="00C519CC">
        <w:rPr>
          <w:b/>
        </w:rPr>
        <w:t>Introduction</w:t>
      </w:r>
    </w:p>
    <w:p w14:paraId="7077A34C" w14:textId="77777777" w:rsidR="00A322A1" w:rsidRPr="00C519CC" w:rsidRDefault="00A322A1" w:rsidP="00282F93">
      <w:pPr>
        <w:tabs>
          <w:tab w:val="clear" w:pos="851"/>
        </w:tabs>
        <w:rPr>
          <w:b/>
        </w:rPr>
      </w:pPr>
    </w:p>
    <w:p w14:paraId="38C0883B" w14:textId="68BCA0C4" w:rsidR="00D439AD" w:rsidRPr="00D439AD" w:rsidRDefault="00D439AD" w:rsidP="00844648">
      <w:pPr>
        <w:pStyle w:val="ListParagraph"/>
        <w:numPr>
          <w:ilvl w:val="0"/>
          <w:numId w:val="13"/>
        </w:numPr>
        <w:tabs>
          <w:tab w:val="clear" w:pos="851"/>
        </w:tabs>
        <w:ind w:left="0" w:firstLine="0"/>
      </w:pPr>
      <w:r w:rsidRPr="00D439AD">
        <w:t xml:space="preserve">The </w:t>
      </w:r>
      <w:r w:rsidRPr="00D439AD">
        <w:rPr>
          <w:bCs/>
        </w:rPr>
        <w:t>International Convention on Standards of Training, Certification</w:t>
      </w:r>
      <w:r w:rsidR="009678EF">
        <w:rPr>
          <w:bCs/>
        </w:rPr>
        <w:t xml:space="preserve"> and Watchkeeping for Seafarer</w:t>
      </w:r>
      <w:r w:rsidR="00420352">
        <w:rPr>
          <w:bCs/>
        </w:rPr>
        <w:t>s (STCW)</w:t>
      </w:r>
      <w:r w:rsidR="009678EF">
        <w:rPr>
          <w:bCs/>
        </w:rPr>
        <w:t xml:space="preserve">, </w:t>
      </w:r>
      <w:r w:rsidRPr="00D439AD">
        <w:rPr>
          <w:bCs/>
        </w:rPr>
        <w:t>1978</w:t>
      </w:r>
      <w:r w:rsidR="004329F2">
        <w:rPr>
          <w:bCs/>
        </w:rPr>
        <w:t xml:space="preserve">, </w:t>
      </w:r>
      <w:r w:rsidR="007E4625">
        <w:rPr>
          <w:bCs/>
        </w:rPr>
        <w:t xml:space="preserve">was adopted </w:t>
      </w:r>
      <w:r w:rsidR="00CF2F54">
        <w:rPr>
          <w:bCs/>
        </w:rPr>
        <w:t>with the objective of promoting</w:t>
      </w:r>
      <w:r w:rsidR="00EF28A1">
        <w:rPr>
          <w:bCs/>
        </w:rPr>
        <w:t xml:space="preserve"> safety </w:t>
      </w:r>
      <w:r w:rsidR="007E4625" w:rsidRPr="007E4625">
        <w:rPr>
          <w:bCs/>
        </w:rPr>
        <w:t>of life and property at sea and the protection of the marine environment by establishing international standards of training, certification and watchkeeping for seafarers</w:t>
      </w:r>
      <w:r w:rsidR="007E4625">
        <w:rPr>
          <w:bCs/>
        </w:rPr>
        <w:t>.</w:t>
      </w:r>
    </w:p>
    <w:p w14:paraId="4D370F62" w14:textId="77777777" w:rsidR="00D439AD" w:rsidRDefault="00D439AD" w:rsidP="00D439AD">
      <w:pPr>
        <w:pStyle w:val="ListParagraph"/>
        <w:tabs>
          <w:tab w:val="clear" w:pos="851"/>
        </w:tabs>
        <w:ind w:left="0"/>
      </w:pPr>
    </w:p>
    <w:p w14:paraId="09F8D997" w14:textId="5BEE401E" w:rsidR="00A25E5A" w:rsidRPr="00A25E5A" w:rsidRDefault="00A25E5A" w:rsidP="00D439AD">
      <w:pPr>
        <w:pStyle w:val="ListParagraph"/>
        <w:tabs>
          <w:tab w:val="clear" w:pos="851"/>
        </w:tabs>
        <w:ind w:left="0"/>
        <w:rPr>
          <w:b/>
          <w:color w:val="2F5496" w:themeColor="accent5" w:themeShade="BF"/>
        </w:rPr>
      </w:pPr>
      <w:r w:rsidRPr="00A25E5A">
        <w:rPr>
          <w:b/>
          <w:color w:val="2F5496" w:themeColor="accent5" w:themeShade="BF"/>
        </w:rPr>
        <w:t xml:space="preserve">Aim of this paragraph </w:t>
      </w:r>
      <w:r w:rsidR="00BF4FE0">
        <w:rPr>
          <w:b/>
          <w:color w:val="2F5496" w:themeColor="accent5" w:themeShade="BF"/>
        </w:rPr>
        <w:t>is</w:t>
      </w:r>
      <w:r w:rsidRPr="00A25E5A">
        <w:rPr>
          <w:b/>
          <w:color w:val="2F5496" w:themeColor="accent5" w:themeShade="BF"/>
        </w:rPr>
        <w:t xml:space="preserve"> to identify the “objective” of the STCW Convention because in paragraph 8 a statement is made about it meeting its “objective”.</w:t>
      </w:r>
    </w:p>
    <w:p w14:paraId="69BF97AE" w14:textId="77777777" w:rsidR="00A25E5A" w:rsidRDefault="00A25E5A" w:rsidP="00D439AD">
      <w:pPr>
        <w:pStyle w:val="ListParagraph"/>
        <w:tabs>
          <w:tab w:val="clear" w:pos="851"/>
        </w:tabs>
        <w:ind w:left="0"/>
      </w:pPr>
    </w:p>
    <w:p w14:paraId="5455F52C" w14:textId="00FC8922" w:rsidR="00C519CC" w:rsidRDefault="00D439AD" w:rsidP="00844648">
      <w:pPr>
        <w:pStyle w:val="ListParagraph"/>
        <w:numPr>
          <w:ilvl w:val="0"/>
          <w:numId w:val="13"/>
        </w:numPr>
        <w:tabs>
          <w:tab w:val="clear" w:pos="851"/>
        </w:tabs>
        <w:ind w:left="0" w:firstLine="0"/>
      </w:pPr>
      <w:r w:rsidRPr="00D439AD">
        <w:t xml:space="preserve">The 1978 STCW Convention entered into force on 28 April 1984. </w:t>
      </w:r>
      <w:r w:rsidR="007C662E">
        <w:t>A</w:t>
      </w:r>
      <w:r w:rsidRPr="00D439AD">
        <w:t>mend</w:t>
      </w:r>
      <w:r>
        <w:t xml:space="preserve">ments thereto </w:t>
      </w:r>
      <w:r w:rsidR="004329F2">
        <w:t>were</w:t>
      </w:r>
      <w:r>
        <w:t xml:space="preserve"> adopted</w:t>
      </w:r>
      <w:r w:rsidRPr="00D439AD">
        <w:t xml:space="preserve"> in 1991, 199</w:t>
      </w:r>
      <w:r>
        <w:t xml:space="preserve">4, 1995, 1997, 1998, 2004, 2006, 2010, </w:t>
      </w:r>
      <w:r w:rsidR="007E4625" w:rsidRPr="004C38D8">
        <w:t>201</w:t>
      </w:r>
      <w:r w:rsidR="004C38D8" w:rsidRPr="004C38D8">
        <w:t>4</w:t>
      </w:r>
      <w:r w:rsidR="007E4625" w:rsidRPr="004C38D8">
        <w:t xml:space="preserve">, </w:t>
      </w:r>
      <w:r w:rsidR="004C38D8">
        <w:t>2015 and 2016</w:t>
      </w:r>
      <w:r w:rsidR="006747D5">
        <w:t>.</w:t>
      </w:r>
      <w:r w:rsidR="004C38D8">
        <w:t xml:space="preserve"> </w:t>
      </w:r>
      <w:r w:rsidR="00A84017">
        <w:t>Major</w:t>
      </w:r>
      <w:r w:rsidR="004C38D8">
        <w:t xml:space="preserve"> amendments were adopted in 1995 and 2010.</w:t>
      </w:r>
    </w:p>
    <w:p w14:paraId="00AB7945" w14:textId="77777777" w:rsidR="00D439AD" w:rsidRDefault="00D439AD" w:rsidP="00E2110B"/>
    <w:p w14:paraId="2AF6467A" w14:textId="7D3065DB" w:rsidR="00A25E5A" w:rsidRPr="00A25E5A" w:rsidRDefault="00A25E5A" w:rsidP="00E2110B">
      <w:pPr>
        <w:rPr>
          <w:b/>
          <w:color w:val="2F5496" w:themeColor="accent5" w:themeShade="BF"/>
        </w:rPr>
      </w:pPr>
      <w:r w:rsidRPr="00A25E5A">
        <w:rPr>
          <w:b/>
          <w:color w:val="2F5496" w:themeColor="accent5" w:themeShade="BF"/>
        </w:rPr>
        <w:t xml:space="preserve">Aim of this paragraph </w:t>
      </w:r>
      <w:r w:rsidR="00BF4FE0">
        <w:rPr>
          <w:b/>
          <w:color w:val="2F5496" w:themeColor="accent5" w:themeShade="BF"/>
        </w:rPr>
        <w:t>is</w:t>
      </w:r>
      <w:r w:rsidRPr="00A25E5A">
        <w:rPr>
          <w:b/>
          <w:color w:val="2F5496" w:themeColor="accent5" w:themeShade="BF"/>
        </w:rPr>
        <w:t xml:space="preserve"> to establish the extensive history of amendments to the STCW Convention and identify the major amendments </w:t>
      </w:r>
      <w:r w:rsidR="0073383B">
        <w:rPr>
          <w:b/>
          <w:color w:val="2F5496" w:themeColor="accent5" w:themeShade="BF"/>
        </w:rPr>
        <w:t>adopted in</w:t>
      </w:r>
      <w:r w:rsidRPr="00A25E5A">
        <w:rPr>
          <w:b/>
          <w:color w:val="2F5496" w:themeColor="accent5" w:themeShade="BF"/>
        </w:rPr>
        <w:t xml:space="preserve"> 1995 and 2010, which are then </w:t>
      </w:r>
      <w:r w:rsidR="0073383B">
        <w:rPr>
          <w:b/>
          <w:color w:val="2F5496" w:themeColor="accent5" w:themeShade="BF"/>
        </w:rPr>
        <w:t>further explained</w:t>
      </w:r>
      <w:r w:rsidRPr="00A25E5A">
        <w:rPr>
          <w:b/>
          <w:color w:val="2F5496" w:themeColor="accent5" w:themeShade="BF"/>
        </w:rPr>
        <w:t xml:space="preserve"> in paragraph</w:t>
      </w:r>
      <w:r w:rsidR="00C34870">
        <w:rPr>
          <w:b/>
          <w:color w:val="2F5496" w:themeColor="accent5" w:themeShade="BF"/>
        </w:rPr>
        <w:t>s</w:t>
      </w:r>
      <w:r w:rsidRPr="00A25E5A">
        <w:rPr>
          <w:b/>
          <w:color w:val="2F5496" w:themeColor="accent5" w:themeShade="BF"/>
        </w:rPr>
        <w:t xml:space="preserve"> 3 and 4.</w:t>
      </w:r>
    </w:p>
    <w:p w14:paraId="44FA75DC" w14:textId="77777777" w:rsidR="00A25E5A" w:rsidRDefault="00A25E5A" w:rsidP="00E2110B"/>
    <w:p w14:paraId="4D580F34" w14:textId="6CDD9ECC" w:rsidR="00D16FC8" w:rsidRPr="00EE4341" w:rsidRDefault="008426AF" w:rsidP="00EE4341">
      <w:pPr>
        <w:pStyle w:val="ListParagraph"/>
        <w:numPr>
          <w:ilvl w:val="0"/>
          <w:numId w:val="13"/>
        </w:numPr>
        <w:ind w:left="0" w:firstLine="0"/>
        <w:rPr>
          <w:lang w:val="en-CA"/>
        </w:rPr>
      </w:pPr>
      <w:r>
        <w:rPr>
          <w:lang w:val="en-CA"/>
        </w:rPr>
        <w:lastRenderedPageBreak/>
        <w:t>T</w:t>
      </w:r>
      <w:r w:rsidR="00B56E88" w:rsidRPr="00EE4341">
        <w:rPr>
          <w:lang w:val="en-CA"/>
        </w:rPr>
        <w:t>he</w:t>
      </w:r>
      <w:r w:rsidR="00EE4341">
        <w:rPr>
          <w:lang w:val="en-CA"/>
        </w:rPr>
        <w:t xml:space="preserve"> </w:t>
      </w:r>
      <w:r>
        <w:rPr>
          <w:lang w:val="en-CA"/>
        </w:rPr>
        <w:t xml:space="preserve">comprehensive </w:t>
      </w:r>
      <w:r w:rsidR="00EE4341">
        <w:rPr>
          <w:lang w:val="en-CA"/>
        </w:rPr>
        <w:t>review leading to the</w:t>
      </w:r>
      <w:r w:rsidR="00B56E88" w:rsidRPr="00EE4341">
        <w:rPr>
          <w:lang w:val="en-CA"/>
        </w:rPr>
        <w:t xml:space="preserve"> 1995 amendments </w:t>
      </w:r>
      <w:r w:rsidR="00AC30B6">
        <w:rPr>
          <w:lang w:val="en-CA"/>
        </w:rPr>
        <w:t>resulted from</w:t>
      </w:r>
      <w:r w:rsidR="00B56E88" w:rsidRPr="00EE4341">
        <w:rPr>
          <w:lang w:val="en-CA"/>
        </w:rPr>
        <w:t xml:space="preserve"> calls </w:t>
      </w:r>
      <w:r w:rsidR="00AC30B6">
        <w:rPr>
          <w:lang w:val="en-CA"/>
        </w:rPr>
        <w:t>by</w:t>
      </w:r>
      <w:r w:rsidR="00091F57">
        <w:rPr>
          <w:lang w:val="en-CA"/>
        </w:rPr>
        <w:t xml:space="preserve"> the industry</w:t>
      </w:r>
      <w:r w:rsidR="00027FF2" w:rsidRPr="00027FF2">
        <w:rPr>
          <w:lang w:val="en-CA"/>
        </w:rPr>
        <w:t xml:space="preserve"> </w:t>
      </w:r>
      <w:r w:rsidR="00027FF2">
        <w:rPr>
          <w:lang w:val="en-CA"/>
        </w:rPr>
        <w:t>in the early 1990s</w:t>
      </w:r>
      <w:r>
        <w:rPr>
          <w:lang w:val="en-CA"/>
        </w:rPr>
        <w:t>, led</w:t>
      </w:r>
      <w:r w:rsidR="00091F57">
        <w:rPr>
          <w:lang w:val="en-CA"/>
        </w:rPr>
        <w:t xml:space="preserve"> by ICS</w:t>
      </w:r>
      <w:r>
        <w:rPr>
          <w:lang w:val="en-CA"/>
        </w:rPr>
        <w:t>,</w:t>
      </w:r>
      <w:r w:rsidR="00091F57">
        <w:rPr>
          <w:lang w:val="en-CA"/>
        </w:rPr>
        <w:t xml:space="preserve"> </w:t>
      </w:r>
      <w:r w:rsidR="00D16FC8" w:rsidRPr="00EE4341">
        <w:rPr>
          <w:lang w:val="en-CA"/>
        </w:rPr>
        <w:t xml:space="preserve">to address concerns </w:t>
      </w:r>
      <w:r w:rsidR="007215F2">
        <w:rPr>
          <w:lang w:val="en-CA"/>
        </w:rPr>
        <w:t xml:space="preserve">regarding </w:t>
      </w:r>
      <w:r w:rsidR="00D16FC8" w:rsidRPr="00EE4341">
        <w:rPr>
          <w:lang w:val="en-CA"/>
        </w:rPr>
        <w:t xml:space="preserve">the </w:t>
      </w:r>
      <w:r w:rsidR="00E2110B" w:rsidRPr="00EE4341">
        <w:rPr>
          <w:lang w:val="en-CA"/>
        </w:rPr>
        <w:t xml:space="preserve">standards of seafarer training and certification in some of the </w:t>
      </w:r>
      <w:r w:rsidR="00083BC0">
        <w:rPr>
          <w:lang w:val="en-CA"/>
        </w:rPr>
        <w:t xml:space="preserve">new </w:t>
      </w:r>
      <w:r w:rsidR="00E2110B" w:rsidRPr="00EE4341">
        <w:rPr>
          <w:lang w:val="en-CA"/>
        </w:rPr>
        <w:t xml:space="preserve">seafarer supply countries that emerged </w:t>
      </w:r>
      <w:r w:rsidR="007215F2">
        <w:rPr>
          <w:lang w:val="en-CA"/>
        </w:rPr>
        <w:t xml:space="preserve">during </w:t>
      </w:r>
      <w:r w:rsidR="00E2110B" w:rsidRPr="00EE4341">
        <w:rPr>
          <w:lang w:val="en-CA"/>
        </w:rPr>
        <w:t>the 1980s</w:t>
      </w:r>
      <w:r w:rsidR="00D16FC8" w:rsidRPr="00EE4341">
        <w:rPr>
          <w:lang w:val="en-CA"/>
        </w:rPr>
        <w:t>.</w:t>
      </w:r>
      <w:r>
        <w:rPr>
          <w:lang w:val="en-CA"/>
        </w:rPr>
        <w:t xml:space="preserve"> </w:t>
      </w:r>
      <w:r w:rsidR="00D16FC8" w:rsidRPr="00EE4341">
        <w:rPr>
          <w:lang w:val="en-CA"/>
        </w:rPr>
        <w:t xml:space="preserve">The </w:t>
      </w:r>
      <w:r w:rsidR="0080761E">
        <w:rPr>
          <w:lang w:val="en-CA"/>
        </w:rPr>
        <w:t xml:space="preserve">1995 </w:t>
      </w:r>
      <w:r w:rsidR="00D16FC8" w:rsidRPr="00EE4341">
        <w:rPr>
          <w:lang w:val="en-CA"/>
        </w:rPr>
        <w:t xml:space="preserve">amendments introduced </w:t>
      </w:r>
      <w:r w:rsidR="00D16FC8" w:rsidRPr="00EE4341">
        <w:rPr>
          <w:i/>
          <w:lang w:val="en-CA"/>
        </w:rPr>
        <w:t>inter alia</w:t>
      </w:r>
      <w:r w:rsidR="00D16FC8" w:rsidRPr="00EE4341">
        <w:rPr>
          <w:lang w:val="en-CA"/>
        </w:rPr>
        <w:t xml:space="preserve"> the STCW Code with </w:t>
      </w:r>
      <w:r w:rsidR="00083BC0">
        <w:rPr>
          <w:lang w:val="en-CA"/>
        </w:rPr>
        <w:t>its</w:t>
      </w:r>
      <w:r w:rsidR="00C0320C">
        <w:rPr>
          <w:lang w:val="en-CA"/>
        </w:rPr>
        <w:t xml:space="preserve"> tables of competenc</w:t>
      </w:r>
      <w:r w:rsidR="007C6F55">
        <w:rPr>
          <w:lang w:val="en-CA"/>
        </w:rPr>
        <w:t>e</w:t>
      </w:r>
      <w:r w:rsidR="00420352">
        <w:rPr>
          <w:lang w:val="en-CA"/>
        </w:rPr>
        <w:t>, functions and levels of responsibility</w:t>
      </w:r>
      <w:r w:rsidR="00C0320C">
        <w:rPr>
          <w:lang w:val="en-CA"/>
        </w:rPr>
        <w:t>,</w:t>
      </w:r>
      <w:r w:rsidR="00D16FC8" w:rsidRPr="00EE4341">
        <w:rPr>
          <w:lang w:val="en-CA"/>
        </w:rPr>
        <w:t xml:space="preserve"> the concept of flag State endorsements </w:t>
      </w:r>
      <w:r w:rsidR="007862A5">
        <w:rPr>
          <w:lang w:val="en-CA"/>
        </w:rPr>
        <w:t xml:space="preserve">attesting to the recognition of </w:t>
      </w:r>
      <w:r w:rsidR="00D16FC8" w:rsidRPr="00EE4341">
        <w:rPr>
          <w:lang w:val="en-CA"/>
        </w:rPr>
        <w:t>certificate</w:t>
      </w:r>
      <w:r w:rsidR="007862A5">
        <w:rPr>
          <w:lang w:val="en-CA"/>
        </w:rPr>
        <w:t>s</w:t>
      </w:r>
      <w:r w:rsidR="00083BC0">
        <w:rPr>
          <w:lang w:val="en-CA"/>
        </w:rPr>
        <w:t xml:space="preserve">, and </w:t>
      </w:r>
      <w:r w:rsidR="00420352">
        <w:rPr>
          <w:lang w:val="en-CA"/>
        </w:rPr>
        <w:t xml:space="preserve">provisions on </w:t>
      </w:r>
      <w:r w:rsidR="00083BC0">
        <w:rPr>
          <w:lang w:val="en-CA"/>
        </w:rPr>
        <w:t>quality standards.</w:t>
      </w:r>
    </w:p>
    <w:p w14:paraId="464C0E24" w14:textId="77777777" w:rsidR="00EE4341" w:rsidRDefault="00EE4341" w:rsidP="00EE4341">
      <w:pPr>
        <w:rPr>
          <w:lang w:val="en-CA"/>
        </w:rPr>
      </w:pPr>
    </w:p>
    <w:p w14:paraId="6825B668" w14:textId="011AE00B" w:rsidR="00A25E5A" w:rsidRPr="0068362A" w:rsidRDefault="0068362A" w:rsidP="00EE4341">
      <w:pPr>
        <w:rPr>
          <w:b/>
          <w:color w:val="2F5496" w:themeColor="accent5" w:themeShade="BF"/>
          <w:lang w:val="en-CA"/>
        </w:rPr>
      </w:pPr>
      <w:r>
        <w:rPr>
          <w:b/>
          <w:color w:val="2F5496" w:themeColor="accent5" w:themeShade="BF"/>
          <w:lang w:val="en-CA"/>
        </w:rPr>
        <w:t xml:space="preserve">Aim of this paragraph </w:t>
      </w:r>
      <w:r w:rsidR="00BF4FE0">
        <w:rPr>
          <w:b/>
          <w:color w:val="2F5496" w:themeColor="accent5" w:themeShade="BF"/>
          <w:lang w:val="en-CA"/>
        </w:rPr>
        <w:t>is</w:t>
      </w:r>
      <w:r>
        <w:rPr>
          <w:b/>
          <w:color w:val="2F5496" w:themeColor="accent5" w:themeShade="BF"/>
          <w:lang w:val="en-CA"/>
        </w:rPr>
        <w:t xml:space="preserve"> to </w:t>
      </w:r>
      <w:r w:rsidR="00C34870">
        <w:rPr>
          <w:b/>
          <w:color w:val="2F5496" w:themeColor="accent5" w:themeShade="BF"/>
          <w:lang w:val="en-CA"/>
        </w:rPr>
        <w:t>highlight</w:t>
      </w:r>
      <w:r>
        <w:rPr>
          <w:b/>
          <w:color w:val="2F5496" w:themeColor="accent5" w:themeShade="BF"/>
          <w:lang w:val="en-CA"/>
        </w:rPr>
        <w:t xml:space="preserve"> the fact it was the industry that called for the review that led to the 1995 amendments and indicate that those amendments introduced </w:t>
      </w:r>
      <w:r w:rsidR="00C34870">
        <w:rPr>
          <w:b/>
          <w:color w:val="2F5496" w:themeColor="accent5" w:themeShade="BF"/>
          <w:lang w:val="en-CA"/>
        </w:rPr>
        <w:t xml:space="preserve">the most </w:t>
      </w:r>
      <w:r>
        <w:rPr>
          <w:b/>
          <w:color w:val="2F5496" w:themeColor="accent5" w:themeShade="BF"/>
          <w:lang w:val="en-CA"/>
        </w:rPr>
        <w:t>significant important changes</w:t>
      </w:r>
      <w:r w:rsidR="00C34870">
        <w:rPr>
          <w:b/>
          <w:color w:val="2F5496" w:themeColor="accent5" w:themeShade="BF"/>
          <w:lang w:val="en-CA"/>
        </w:rPr>
        <w:t xml:space="preserve"> in the history of the STCW Convention. The reason for doing this is to show that ICS has previously been responsible for calling for a comprehensive review of the STCW Convention. It also serves to contrast the extent of the 1995 amendments with the 2010 Manila Amendments.</w:t>
      </w:r>
    </w:p>
    <w:p w14:paraId="09D3A4DA" w14:textId="77777777" w:rsidR="00A25E5A" w:rsidRPr="00EE4341" w:rsidRDefault="00A25E5A" w:rsidP="00EE4341">
      <w:pPr>
        <w:rPr>
          <w:lang w:val="en-CA"/>
        </w:rPr>
      </w:pPr>
    </w:p>
    <w:p w14:paraId="6EC74E9F" w14:textId="1A7C1A39" w:rsidR="00D16FC8" w:rsidRDefault="00293237" w:rsidP="008668DF">
      <w:pPr>
        <w:tabs>
          <w:tab w:val="clear" w:pos="851"/>
        </w:tabs>
      </w:pPr>
      <w:r>
        <w:t>4</w:t>
      </w:r>
      <w:r>
        <w:tab/>
        <w:t>The 2010 amendments</w:t>
      </w:r>
      <w:r w:rsidR="00A8784A">
        <w:t xml:space="preserve"> (known as the 2010 Manila Amendments) </w:t>
      </w:r>
      <w:r w:rsidR="00402E5B">
        <w:t>resulted from</w:t>
      </w:r>
      <w:r>
        <w:t xml:space="preserve"> the confluence of a number of existing work</w:t>
      </w:r>
      <w:r w:rsidR="007215F2">
        <w:t xml:space="preserve"> </w:t>
      </w:r>
      <w:r w:rsidR="00992DF5">
        <w:t xml:space="preserve">items </w:t>
      </w:r>
      <w:r w:rsidR="007215F2">
        <w:t xml:space="preserve">in </w:t>
      </w:r>
      <w:r>
        <w:t>the Sub-Committee on Standards of Training and Watchkeeping (STW)</w:t>
      </w:r>
      <w:r w:rsidR="007215F2">
        <w:t xml:space="preserve">. These included </w:t>
      </w:r>
      <w:r w:rsidR="00992DF5">
        <w:t xml:space="preserve">work on </w:t>
      </w:r>
      <w:r w:rsidR="007215F2">
        <w:t>the development of</w:t>
      </w:r>
      <w:r w:rsidR="00A8784A">
        <w:t xml:space="preserve"> </w:t>
      </w:r>
      <w:r>
        <w:t xml:space="preserve">security-related training provisions as a result of </w:t>
      </w:r>
      <w:r w:rsidR="007215F2">
        <w:t>adopt</w:t>
      </w:r>
      <w:r w:rsidR="00A8784A">
        <w:t>ion</w:t>
      </w:r>
      <w:r w:rsidR="007215F2">
        <w:t xml:space="preserve"> of the </w:t>
      </w:r>
      <w:r>
        <w:t>ISPS Code</w:t>
      </w:r>
      <w:r w:rsidR="00A8784A">
        <w:t>,</w:t>
      </w:r>
      <w:r>
        <w:t xml:space="preserve"> and</w:t>
      </w:r>
      <w:r w:rsidR="00A8784A">
        <w:t xml:space="preserve"> </w:t>
      </w:r>
      <w:r>
        <w:t xml:space="preserve">standards of training for ratings to replace the ILO </w:t>
      </w:r>
      <w:r w:rsidRPr="00293237">
        <w:rPr>
          <w:bCs/>
          <w:lang w:val="en-CA"/>
        </w:rPr>
        <w:t>Certification of Able Seamen Convention, 1946 (No. 74)</w:t>
      </w:r>
      <w:r w:rsidRPr="00632102">
        <w:t xml:space="preserve"> </w:t>
      </w:r>
      <w:r>
        <w:t xml:space="preserve">with </w:t>
      </w:r>
      <w:r w:rsidRPr="00632102">
        <w:t xml:space="preserve">provisions </w:t>
      </w:r>
      <w:r>
        <w:t>i</w:t>
      </w:r>
      <w:r w:rsidR="008668DF">
        <w:t>n the STCW Convention and Code.</w:t>
      </w:r>
      <w:r w:rsidR="00C672F6">
        <w:t xml:space="preserve"> S</w:t>
      </w:r>
      <w:r w:rsidR="007862A5">
        <w:t xml:space="preserve">ome </w:t>
      </w:r>
      <w:r w:rsidR="00AB51E0">
        <w:t>new</w:t>
      </w:r>
      <w:r>
        <w:t xml:space="preserve"> pro</w:t>
      </w:r>
      <w:r w:rsidR="00AB51E0">
        <w:t xml:space="preserve">posals were </w:t>
      </w:r>
      <w:r w:rsidR="00C672F6">
        <w:t xml:space="preserve">also </w:t>
      </w:r>
      <w:r w:rsidR="00AB51E0">
        <w:t>considered</w:t>
      </w:r>
      <w:r w:rsidR="00C672F6">
        <w:t xml:space="preserve">, including </w:t>
      </w:r>
      <w:r w:rsidR="00992DF5">
        <w:t xml:space="preserve">the </w:t>
      </w:r>
      <w:r w:rsidR="00C672F6">
        <w:t xml:space="preserve">development of provisions establishing </w:t>
      </w:r>
      <w:r w:rsidRPr="008C507B">
        <w:t>n</w:t>
      </w:r>
      <w:r>
        <w:t xml:space="preserve">ew capacities and certificates (e.g. for </w:t>
      </w:r>
      <w:r w:rsidR="00A8784A">
        <w:t>electro-t</w:t>
      </w:r>
      <w:r w:rsidR="007215F2">
        <w:t xml:space="preserve">echnical </w:t>
      </w:r>
      <w:r w:rsidR="00A8784A">
        <w:t>o</w:t>
      </w:r>
      <w:r w:rsidR="007215F2">
        <w:t>fficer</w:t>
      </w:r>
      <w:r w:rsidR="0034592A">
        <w:t>s</w:t>
      </w:r>
      <w:r w:rsidR="00F94C75">
        <w:t xml:space="preserve"> and</w:t>
      </w:r>
      <w:r w:rsidR="00C672F6">
        <w:t xml:space="preserve"> able seafarers</w:t>
      </w:r>
      <w:r>
        <w:t xml:space="preserve">) </w:t>
      </w:r>
      <w:r w:rsidRPr="008C507B">
        <w:t>and new competences</w:t>
      </w:r>
      <w:r>
        <w:t xml:space="preserve"> (e.g.</w:t>
      </w:r>
      <w:r w:rsidRPr="008C507B">
        <w:t xml:space="preserve"> in use of ECDIS</w:t>
      </w:r>
      <w:r>
        <w:t>)</w:t>
      </w:r>
      <w:r w:rsidRPr="008C507B">
        <w:t>.</w:t>
      </w:r>
    </w:p>
    <w:p w14:paraId="2715EAFA" w14:textId="77777777" w:rsidR="009678EF" w:rsidRDefault="009678EF" w:rsidP="009678EF">
      <w:pPr>
        <w:pStyle w:val="ListParagraph"/>
        <w:tabs>
          <w:tab w:val="clear" w:pos="851"/>
        </w:tabs>
        <w:ind w:left="0"/>
      </w:pPr>
    </w:p>
    <w:p w14:paraId="5CBB544D" w14:textId="18EC46B4" w:rsidR="0068362A" w:rsidRPr="0068362A" w:rsidRDefault="0068362A" w:rsidP="009678EF">
      <w:pPr>
        <w:pStyle w:val="ListParagraph"/>
        <w:tabs>
          <w:tab w:val="clear" w:pos="851"/>
        </w:tabs>
        <w:ind w:left="0"/>
        <w:rPr>
          <w:b/>
          <w:color w:val="2F5496" w:themeColor="accent5" w:themeShade="BF"/>
        </w:rPr>
      </w:pPr>
      <w:r w:rsidRPr="0068362A">
        <w:rPr>
          <w:b/>
          <w:color w:val="2F5496" w:themeColor="accent5" w:themeShade="BF"/>
        </w:rPr>
        <w:t>Aim of this paragraph</w:t>
      </w:r>
      <w:r>
        <w:rPr>
          <w:b/>
          <w:color w:val="2F5496" w:themeColor="accent5" w:themeShade="BF"/>
        </w:rPr>
        <w:t xml:space="preserve"> </w:t>
      </w:r>
      <w:r w:rsidR="00BF4FE0">
        <w:rPr>
          <w:b/>
          <w:color w:val="2F5496" w:themeColor="accent5" w:themeShade="BF"/>
        </w:rPr>
        <w:t>is</w:t>
      </w:r>
      <w:r>
        <w:rPr>
          <w:b/>
          <w:color w:val="2F5496" w:themeColor="accent5" w:themeShade="BF"/>
        </w:rPr>
        <w:t xml:space="preserve"> to summarize the 2010 Manila Amendments and explain that those amendments should be seen as a “piecemeal” revision of the STCW Convention and Code because the exercise </w:t>
      </w:r>
      <w:r w:rsidR="00C34870">
        <w:rPr>
          <w:b/>
          <w:color w:val="2F5496" w:themeColor="accent5" w:themeShade="BF"/>
        </w:rPr>
        <w:t>was not the result of an explicit call for a comprehensive review, but instead began</w:t>
      </w:r>
      <w:r>
        <w:rPr>
          <w:b/>
          <w:color w:val="2F5496" w:themeColor="accent5" w:themeShade="BF"/>
        </w:rPr>
        <w:t xml:space="preserve"> </w:t>
      </w:r>
      <w:r w:rsidR="00C34870">
        <w:rPr>
          <w:b/>
          <w:color w:val="2F5496" w:themeColor="accent5" w:themeShade="BF"/>
        </w:rPr>
        <w:t xml:space="preserve">as the result of </w:t>
      </w:r>
      <w:r w:rsidR="00BF4FE0">
        <w:rPr>
          <w:b/>
          <w:color w:val="2F5496" w:themeColor="accent5" w:themeShade="BF"/>
        </w:rPr>
        <w:t>the confluence of a</w:t>
      </w:r>
      <w:r>
        <w:rPr>
          <w:b/>
          <w:color w:val="2F5496" w:themeColor="accent5" w:themeShade="BF"/>
        </w:rPr>
        <w:t xml:space="preserve"> number of existing work items</w:t>
      </w:r>
      <w:r w:rsidR="00C34870">
        <w:rPr>
          <w:b/>
          <w:color w:val="2F5496" w:themeColor="accent5" w:themeShade="BF"/>
        </w:rPr>
        <w:t xml:space="preserve"> of the STW Sub-Committee.</w:t>
      </w:r>
    </w:p>
    <w:p w14:paraId="199E02F0" w14:textId="77777777" w:rsidR="0068362A" w:rsidRDefault="0068362A" w:rsidP="009678EF">
      <w:pPr>
        <w:pStyle w:val="ListParagraph"/>
        <w:tabs>
          <w:tab w:val="clear" w:pos="851"/>
        </w:tabs>
        <w:ind w:left="0"/>
      </w:pPr>
    </w:p>
    <w:p w14:paraId="0EE43837" w14:textId="12CBC94F" w:rsidR="007E4625" w:rsidRDefault="00F02FE3" w:rsidP="008426AF">
      <w:pPr>
        <w:pStyle w:val="ListParagraph"/>
        <w:numPr>
          <w:ilvl w:val="0"/>
          <w:numId w:val="19"/>
        </w:numPr>
        <w:tabs>
          <w:tab w:val="clear" w:pos="851"/>
        </w:tabs>
        <w:ind w:left="0" w:firstLine="0"/>
      </w:pPr>
      <w:r>
        <w:t>The Conference of the Parties which adopted the 2010 Manila Amendments</w:t>
      </w:r>
      <w:r w:rsidR="00F02247">
        <w:t xml:space="preserve"> also </w:t>
      </w:r>
      <w:r w:rsidR="009678EF">
        <w:t xml:space="preserve">adopted </w:t>
      </w:r>
      <w:r w:rsidR="00AC5E31">
        <w:t xml:space="preserve">other resolutions, </w:t>
      </w:r>
      <w:r w:rsidR="00626479">
        <w:t>including</w:t>
      </w:r>
      <w:r w:rsidR="00AC5E31">
        <w:t xml:space="preserve"> Resolution 15 on </w:t>
      </w:r>
      <w:r w:rsidR="007E4625">
        <w:t>“</w:t>
      </w:r>
      <w:r w:rsidR="007E4625" w:rsidRPr="007E4625">
        <w:t>Future amendments and review of the STCW Convent</w:t>
      </w:r>
      <w:r w:rsidR="007E4625">
        <w:t>ion and Code”</w:t>
      </w:r>
      <w:r w:rsidR="00AC5E31">
        <w:t>, which:</w:t>
      </w:r>
    </w:p>
    <w:p w14:paraId="02474954" w14:textId="77777777" w:rsidR="00AC5E31" w:rsidRPr="00F02247" w:rsidRDefault="00AC5E31" w:rsidP="00E00634">
      <w:pPr>
        <w:tabs>
          <w:tab w:val="clear" w:pos="851"/>
        </w:tabs>
        <w:rPr>
          <w:i/>
          <w:lang w:val="en-CA"/>
        </w:rPr>
      </w:pPr>
    </w:p>
    <w:p w14:paraId="03D4D06C" w14:textId="06356009" w:rsidR="00AC5E31" w:rsidRPr="008426AF" w:rsidRDefault="00F02FE3" w:rsidP="00BB6D91">
      <w:pPr>
        <w:tabs>
          <w:tab w:val="clear" w:pos="851"/>
        </w:tabs>
        <w:ind w:left="851"/>
        <w:rPr>
          <w:lang w:val="en-CA"/>
        </w:rPr>
      </w:pPr>
      <w:r>
        <w:rPr>
          <w:i/>
          <w:lang w:val="en-CA"/>
        </w:rPr>
        <w:t>“</w:t>
      </w:r>
      <w:r w:rsidR="00AC5E31" w:rsidRPr="00F02247">
        <w:rPr>
          <w:i/>
          <w:lang w:val="en-CA"/>
        </w:rPr>
        <w:t>RECOMMENDS FURTHER that a comprehensive review of the STCW Convention and Code should, as far as possible, be carried out every ten years to address any inconsistencies identified in the interim; and to ensure that they are up to date with emerging technologies.</w:t>
      </w:r>
      <w:r>
        <w:rPr>
          <w:i/>
          <w:lang w:val="en-CA"/>
        </w:rPr>
        <w:t>”</w:t>
      </w:r>
    </w:p>
    <w:p w14:paraId="164C6C7D" w14:textId="77777777" w:rsidR="00AC5E31" w:rsidRDefault="00AC5E31" w:rsidP="00AC5E31"/>
    <w:p w14:paraId="7C1E9505" w14:textId="12DA042D" w:rsidR="00BF4FE0" w:rsidRPr="00BF4FE0" w:rsidRDefault="00BF4FE0" w:rsidP="00AC5E31">
      <w:pPr>
        <w:rPr>
          <w:b/>
          <w:color w:val="2F5496" w:themeColor="accent5" w:themeShade="BF"/>
        </w:rPr>
      </w:pPr>
      <w:r w:rsidRPr="00BF4FE0">
        <w:rPr>
          <w:b/>
          <w:color w:val="2F5496" w:themeColor="accent5" w:themeShade="BF"/>
        </w:rPr>
        <w:t>Aim of this paragraph is</w:t>
      </w:r>
      <w:r>
        <w:rPr>
          <w:b/>
          <w:color w:val="2F5496" w:themeColor="accent5" w:themeShade="BF"/>
        </w:rPr>
        <w:t xml:space="preserve"> to </w:t>
      </w:r>
      <w:r w:rsidR="00D80792">
        <w:rPr>
          <w:b/>
          <w:color w:val="2F5496" w:themeColor="accent5" w:themeShade="BF"/>
        </w:rPr>
        <w:t>recall</w:t>
      </w:r>
      <w:r>
        <w:rPr>
          <w:b/>
          <w:color w:val="2F5496" w:themeColor="accent5" w:themeShade="BF"/>
        </w:rPr>
        <w:t xml:space="preserve"> the commitment made by STCW Parties in 2010 that “a comprehensive review of the STCW Convention and Code should, as far as possible, be carried out every ten years”</w:t>
      </w:r>
      <w:r w:rsidR="00C34870">
        <w:rPr>
          <w:b/>
          <w:color w:val="2F5496" w:themeColor="accent5" w:themeShade="BF"/>
        </w:rPr>
        <w:t xml:space="preserve">. This is the </w:t>
      </w:r>
      <w:r w:rsidR="0073383B">
        <w:rPr>
          <w:b/>
          <w:color w:val="2F5496" w:themeColor="accent5" w:themeShade="BF"/>
        </w:rPr>
        <w:t>main procedural</w:t>
      </w:r>
      <w:r w:rsidR="00D80792">
        <w:rPr>
          <w:b/>
          <w:color w:val="2F5496" w:themeColor="accent5" w:themeShade="BF"/>
        </w:rPr>
        <w:t xml:space="preserve"> reason to justify the conduct of </w:t>
      </w:r>
      <w:r w:rsidR="0073383B">
        <w:rPr>
          <w:b/>
          <w:color w:val="2F5496" w:themeColor="accent5" w:themeShade="BF"/>
        </w:rPr>
        <w:t xml:space="preserve">a comprehensive review </w:t>
      </w:r>
      <w:r w:rsidR="00C34870">
        <w:rPr>
          <w:b/>
          <w:color w:val="2F5496" w:themeColor="accent5" w:themeShade="BF"/>
        </w:rPr>
        <w:t>now. I</w:t>
      </w:r>
      <w:r w:rsidR="00D80792">
        <w:rPr>
          <w:b/>
          <w:color w:val="2F5496" w:themeColor="accent5" w:themeShade="BF"/>
        </w:rPr>
        <w:t xml:space="preserve">t is </w:t>
      </w:r>
      <w:r w:rsidR="00C34870">
        <w:rPr>
          <w:b/>
          <w:color w:val="2F5496" w:themeColor="accent5" w:themeShade="BF"/>
        </w:rPr>
        <w:t>important background to</w:t>
      </w:r>
      <w:r w:rsidR="00D80792">
        <w:rPr>
          <w:b/>
          <w:color w:val="2F5496" w:themeColor="accent5" w:themeShade="BF"/>
        </w:rPr>
        <w:t xml:space="preserve"> the timing considerations </w:t>
      </w:r>
      <w:r w:rsidR="00C34870">
        <w:rPr>
          <w:b/>
          <w:color w:val="2F5496" w:themeColor="accent5" w:themeShade="BF"/>
        </w:rPr>
        <w:t xml:space="preserve">referenced in paragraph 6 and further </w:t>
      </w:r>
      <w:r w:rsidR="00D80792">
        <w:rPr>
          <w:b/>
          <w:color w:val="2F5496" w:themeColor="accent5" w:themeShade="BF"/>
        </w:rPr>
        <w:t>elaborated on in paragraph 16</w:t>
      </w:r>
      <w:r w:rsidR="00C34870">
        <w:rPr>
          <w:b/>
          <w:color w:val="2F5496" w:themeColor="accent5" w:themeShade="BF"/>
        </w:rPr>
        <w:t>.</w:t>
      </w:r>
    </w:p>
    <w:p w14:paraId="3C47D841" w14:textId="77777777" w:rsidR="00BF4FE0" w:rsidRDefault="00BF4FE0" w:rsidP="00AC5E31"/>
    <w:p w14:paraId="0CEABE89" w14:textId="285D2D61" w:rsidR="00B56E88" w:rsidRDefault="0034592A" w:rsidP="008426AF">
      <w:pPr>
        <w:pStyle w:val="ListParagraph"/>
        <w:numPr>
          <w:ilvl w:val="0"/>
          <w:numId w:val="19"/>
        </w:numPr>
        <w:tabs>
          <w:tab w:val="clear" w:pos="851"/>
        </w:tabs>
        <w:ind w:left="0" w:firstLine="0"/>
      </w:pPr>
      <w:r>
        <w:t>Recognizing</w:t>
      </w:r>
      <w:r w:rsidR="007E32F1">
        <w:t xml:space="preserve"> that it </w:t>
      </w:r>
      <w:r w:rsidR="004D5D2C">
        <w:t>is</w:t>
      </w:r>
      <w:r w:rsidR="007E32F1">
        <w:t xml:space="preserve"> </w:t>
      </w:r>
      <w:r w:rsidR="00A8784A">
        <w:t>almost</w:t>
      </w:r>
      <w:r w:rsidR="007E32F1">
        <w:t xml:space="preserve"> ten years since the adoption of the 2010 Manila Amendments</w:t>
      </w:r>
      <w:r w:rsidR="00A8784A">
        <w:t xml:space="preserve"> and </w:t>
      </w:r>
      <w:r w:rsidR="0025053C">
        <w:t>recalling</w:t>
      </w:r>
      <w:r w:rsidR="00F02FE3">
        <w:t xml:space="preserve"> </w:t>
      </w:r>
      <w:r w:rsidR="00A37394">
        <w:t>the</w:t>
      </w:r>
      <w:r w:rsidR="00B56E88">
        <w:t xml:space="preserve"> </w:t>
      </w:r>
      <w:r w:rsidR="00E00634">
        <w:t xml:space="preserve">positive </w:t>
      </w:r>
      <w:r w:rsidR="00B56E88">
        <w:t xml:space="preserve">response when </w:t>
      </w:r>
      <w:r w:rsidR="0025053C">
        <w:t>concerns were raised</w:t>
      </w:r>
      <w:r w:rsidR="00B56E88">
        <w:t xml:space="preserve"> in the early 1990s</w:t>
      </w:r>
      <w:r w:rsidR="007E32F1">
        <w:t>,</w:t>
      </w:r>
      <w:r w:rsidR="00B56E88">
        <w:t xml:space="preserve"> ICS </w:t>
      </w:r>
      <w:r w:rsidR="00F02FE3">
        <w:t xml:space="preserve">considers </w:t>
      </w:r>
      <w:r w:rsidR="00992DF5">
        <w:t>it</w:t>
      </w:r>
      <w:r w:rsidR="00F02FE3">
        <w:t xml:space="preserve"> </w:t>
      </w:r>
      <w:r w:rsidR="00C672F6">
        <w:t>necessary to</w:t>
      </w:r>
      <w:r w:rsidR="00B56E88">
        <w:t xml:space="preserve"> </w:t>
      </w:r>
      <w:r w:rsidR="005A60B2">
        <w:t xml:space="preserve">share the concerns </w:t>
      </w:r>
      <w:r w:rsidR="00F36464">
        <w:t xml:space="preserve">of shipowners and operators </w:t>
      </w:r>
      <w:r w:rsidR="00F94C75">
        <w:t>on</w:t>
      </w:r>
      <w:r w:rsidR="00083BC0">
        <w:t>ce</w:t>
      </w:r>
      <w:r w:rsidR="00F94C75">
        <w:t xml:space="preserve"> </w:t>
      </w:r>
      <w:r w:rsidR="0025053C">
        <w:t>again</w:t>
      </w:r>
      <w:r w:rsidR="00F94C75">
        <w:t xml:space="preserve"> </w:t>
      </w:r>
      <w:r w:rsidR="00B56E88">
        <w:t xml:space="preserve">with a view to </w:t>
      </w:r>
      <w:r w:rsidR="0025053C">
        <w:t>ensuring that</w:t>
      </w:r>
      <w:r w:rsidR="00405378">
        <w:t xml:space="preserve"> </w:t>
      </w:r>
      <w:r w:rsidR="00AB51E0">
        <w:t xml:space="preserve">appropriate </w:t>
      </w:r>
      <w:r w:rsidR="008668DF">
        <w:t xml:space="preserve">and timely </w:t>
      </w:r>
      <w:r w:rsidR="00AB51E0">
        <w:t xml:space="preserve">action </w:t>
      </w:r>
      <w:r w:rsidR="0025053C">
        <w:t xml:space="preserve">is taken </w:t>
      </w:r>
      <w:r w:rsidR="00405378">
        <w:t>by the Organi</w:t>
      </w:r>
      <w:r w:rsidR="00CD32EC">
        <w:t>z</w:t>
      </w:r>
      <w:r w:rsidR="00405378">
        <w:t>ation.</w:t>
      </w:r>
    </w:p>
    <w:p w14:paraId="249C403C" w14:textId="77777777" w:rsidR="00626479" w:rsidRDefault="00626479" w:rsidP="00626479">
      <w:pPr>
        <w:pStyle w:val="ListParagraph"/>
        <w:tabs>
          <w:tab w:val="clear" w:pos="851"/>
        </w:tabs>
        <w:ind w:left="0"/>
      </w:pPr>
    </w:p>
    <w:p w14:paraId="2B627596" w14:textId="50DEDF74" w:rsidR="00D80792" w:rsidRPr="0073383B" w:rsidRDefault="00D80792" w:rsidP="00626479">
      <w:pPr>
        <w:pStyle w:val="ListParagraph"/>
        <w:tabs>
          <w:tab w:val="clear" w:pos="851"/>
        </w:tabs>
        <w:ind w:left="0"/>
        <w:rPr>
          <w:b/>
          <w:bCs/>
          <w:color w:val="2F5496" w:themeColor="accent5" w:themeShade="BF"/>
        </w:rPr>
      </w:pPr>
      <w:r w:rsidRPr="00D80792">
        <w:rPr>
          <w:b/>
          <w:color w:val="2F5496" w:themeColor="accent5" w:themeShade="BF"/>
        </w:rPr>
        <w:t xml:space="preserve">Aim of this paragraph is to </w:t>
      </w:r>
      <w:r>
        <w:rPr>
          <w:b/>
          <w:color w:val="2F5496" w:themeColor="accent5" w:themeShade="BF"/>
        </w:rPr>
        <w:t xml:space="preserve">introduce the purpose of the ICS submission to HTW 6 which is to </w:t>
      </w:r>
      <w:r>
        <w:rPr>
          <w:b/>
          <w:bCs/>
          <w:color w:val="2F5496" w:themeColor="accent5" w:themeShade="BF"/>
        </w:rPr>
        <w:t>outline</w:t>
      </w:r>
      <w:r w:rsidRPr="00D80792">
        <w:rPr>
          <w:b/>
          <w:bCs/>
          <w:color w:val="2F5496" w:themeColor="accent5" w:themeShade="BF"/>
        </w:rPr>
        <w:t xml:space="preserve"> concerns of shipowners regarding the </w:t>
      </w:r>
      <w:r>
        <w:rPr>
          <w:b/>
          <w:bCs/>
          <w:color w:val="2F5496" w:themeColor="accent5" w:themeShade="BF"/>
        </w:rPr>
        <w:t xml:space="preserve">STCW Convention </w:t>
      </w:r>
      <w:r w:rsidRPr="00D80792">
        <w:rPr>
          <w:b/>
          <w:bCs/>
          <w:color w:val="2F5496" w:themeColor="accent5" w:themeShade="BF"/>
        </w:rPr>
        <w:t xml:space="preserve">and discuss its next comprehensive review by </w:t>
      </w:r>
      <w:r>
        <w:rPr>
          <w:b/>
          <w:bCs/>
          <w:color w:val="2F5496" w:themeColor="accent5" w:themeShade="BF"/>
        </w:rPr>
        <w:t>IMO</w:t>
      </w:r>
      <w:r w:rsidRPr="00D80792">
        <w:rPr>
          <w:b/>
          <w:bCs/>
          <w:color w:val="2F5496" w:themeColor="accent5" w:themeShade="BF"/>
        </w:rPr>
        <w:t>.</w:t>
      </w:r>
      <w:r>
        <w:rPr>
          <w:b/>
          <w:bCs/>
          <w:color w:val="2F5496" w:themeColor="accent5" w:themeShade="BF"/>
        </w:rPr>
        <w:t xml:space="preserve"> </w:t>
      </w:r>
      <w:r w:rsidR="00FD194B">
        <w:rPr>
          <w:b/>
          <w:bCs/>
          <w:color w:val="2F5496" w:themeColor="accent5" w:themeShade="BF"/>
        </w:rPr>
        <w:t xml:space="preserve">This paragraph also alludes to </w:t>
      </w:r>
      <w:r w:rsidR="0073383B">
        <w:rPr>
          <w:b/>
          <w:bCs/>
          <w:color w:val="2F5496" w:themeColor="accent5" w:themeShade="BF"/>
        </w:rPr>
        <w:t>a</w:t>
      </w:r>
      <w:r w:rsidR="00FD194B">
        <w:rPr>
          <w:b/>
          <w:bCs/>
          <w:color w:val="2F5496" w:themeColor="accent5" w:themeShade="BF"/>
        </w:rPr>
        <w:t xml:space="preserve"> justification </w:t>
      </w:r>
      <w:r w:rsidR="0073383B">
        <w:rPr>
          <w:b/>
          <w:bCs/>
          <w:color w:val="2F5496" w:themeColor="accent5" w:themeShade="BF"/>
        </w:rPr>
        <w:t>for</w:t>
      </w:r>
      <w:r w:rsidR="00FD194B">
        <w:rPr>
          <w:b/>
          <w:bCs/>
          <w:color w:val="2F5496" w:themeColor="accent5" w:themeShade="BF"/>
        </w:rPr>
        <w:t xml:space="preserve"> the</w:t>
      </w:r>
      <w:r>
        <w:rPr>
          <w:b/>
          <w:bCs/>
          <w:color w:val="2F5496" w:themeColor="accent5" w:themeShade="BF"/>
        </w:rPr>
        <w:t xml:space="preserve"> timing of the ICS submission </w:t>
      </w:r>
      <w:r w:rsidR="00FD194B">
        <w:rPr>
          <w:b/>
          <w:bCs/>
          <w:color w:val="2F5496" w:themeColor="accent5" w:themeShade="BF"/>
        </w:rPr>
        <w:t>(</w:t>
      </w:r>
      <w:r>
        <w:rPr>
          <w:b/>
          <w:bCs/>
          <w:color w:val="2F5496" w:themeColor="accent5" w:themeShade="BF"/>
        </w:rPr>
        <w:t>referring to the Resolution 15 recalled in paragraph 5</w:t>
      </w:r>
      <w:r w:rsidR="00FD194B">
        <w:rPr>
          <w:b/>
          <w:bCs/>
          <w:color w:val="2F5496" w:themeColor="accent5" w:themeShade="BF"/>
        </w:rPr>
        <w:t>)</w:t>
      </w:r>
      <w:r>
        <w:rPr>
          <w:b/>
          <w:bCs/>
          <w:color w:val="2F5496" w:themeColor="accent5" w:themeShade="BF"/>
        </w:rPr>
        <w:t xml:space="preserve"> </w:t>
      </w:r>
      <w:r>
        <w:rPr>
          <w:b/>
          <w:bCs/>
          <w:color w:val="2F5496" w:themeColor="accent5" w:themeShade="BF"/>
        </w:rPr>
        <w:lastRenderedPageBreak/>
        <w:t xml:space="preserve">and the fact that ICS concerns </w:t>
      </w:r>
      <w:r w:rsidR="00FD194B">
        <w:rPr>
          <w:b/>
          <w:bCs/>
          <w:color w:val="2F5496" w:themeColor="accent5" w:themeShade="BF"/>
        </w:rPr>
        <w:t xml:space="preserve">have been well-received </w:t>
      </w:r>
      <w:r w:rsidR="0073383B">
        <w:rPr>
          <w:b/>
          <w:bCs/>
          <w:color w:val="2F5496" w:themeColor="accent5" w:themeShade="BF"/>
        </w:rPr>
        <w:t>on a prior occasion</w:t>
      </w:r>
      <w:r w:rsidR="00FD194B">
        <w:rPr>
          <w:b/>
          <w:bCs/>
          <w:color w:val="2F5496" w:themeColor="accent5" w:themeShade="BF"/>
        </w:rPr>
        <w:t xml:space="preserve"> regarding the STCW Convention (</w:t>
      </w:r>
      <w:r>
        <w:rPr>
          <w:b/>
          <w:bCs/>
          <w:color w:val="2F5496" w:themeColor="accent5" w:themeShade="BF"/>
        </w:rPr>
        <w:t>mentioned in paragraph 3</w:t>
      </w:r>
      <w:r w:rsidR="00FD194B">
        <w:rPr>
          <w:b/>
          <w:bCs/>
          <w:color w:val="2F5496" w:themeColor="accent5" w:themeShade="BF"/>
        </w:rPr>
        <w:t>)</w:t>
      </w:r>
      <w:r>
        <w:rPr>
          <w:b/>
          <w:bCs/>
          <w:color w:val="2F5496" w:themeColor="accent5" w:themeShade="BF"/>
        </w:rPr>
        <w:t>.</w:t>
      </w:r>
    </w:p>
    <w:p w14:paraId="36E882CE" w14:textId="112F4C52" w:rsidR="00D80792" w:rsidRDefault="00D80792">
      <w:pPr>
        <w:tabs>
          <w:tab w:val="clear" w:pos="851"/>
        </w:tabs>
        <w:jc w:val="left"/>
        <w:rPr>
          <w:b/>
        </w:rPr>
      </w:pPr>
    </w:p>
    <w:p w14:paraId="1959114F" w14:textId="6722A388" w:rsidR="00282F93" w:rsidRPr="00C519CC" w:rsidRDefault="00282F93" w:rsidP="00282F93">
      <w:pPr>
        <w:rPr>
          <w:b/>
        </w:rPr>
      </w:pPr>
      <w:r w:rsidRPr="00C519CC">
        <w:rPr>
          <w:b/>
        </w:rPr>
        <w:t>Discussion</w:t>
      </w:r>
    </w:p>
    <w:p w14:paraId="08F9B4D2" w14:textId="77777777" w:rsidR="00E91200" w:rsidRPr="00C519CC" w:rsidRDefault="00E91200" w:rsidP="00282F93">
      <w:pPr>
        <w:rPr>
          <w:b/>
        </w:rPr>
      </w:pPr>
    </w:p>
    <w:p w14:paraId="6E9A7F17" w14:textId="0DC39A3E" w:rsidR="008426AF" w:rsidRDefault="00405378" w:rsidP="00CF2F54">
      <w:pPr>
        <w:pStyle w:val="ListParagraph"/>
        <w:numPr>
          <w:ilvl w:val="0"/>
          <w:numId w:val="19"/>
        </w:numPr>
        <w:tabs>
          <w:tab w:val="clear" w:pos="851"/>
        </w:tabs>
        <w:ind w:left="0" w:firstLine="0"/>
      </w:pPr>
      <w:r>
        <w:t>T</w:t>
      </w:r>
      <w:r w:rsidR="008426AF" w:rsidRPr="008426AF">
        <w:t xml:space="preserve">he STCW Convention is </w:t>
      </w:r>
      <w:r w:rsidR="00CF2F54">
        <w:t xml:space="preserve">meeting its objective </w:t>
      </w:r>
      <w:r w:rsidR="008426AF" w:rsidRPr="008426AF">
        <w:t xml:space="preserve">if seafarers holding certificates </w:t>
      </w:r>
      <w:r w:rsidR="00294C70" w:rsidRPr="00EE35DF">
        <w:t>or documentary evidence</w:t>
      </w:r>
      <w:r w:rsidR="00294C70">
        <w:t xml:space="preserve"> </w:t>
      </w:r>
      <w:r w:rsidR="004D5D2C">
        <w:t xml:space="preserve">issued thereunder </w:t>
      </w:r>
      <w:r w:rsidR="008426AF" w:rsidRPr="008426AF">
        <w:t>are competent to perform the functions required on board ships</w:t>
      </w:r>
      <w:r w:rsidR="0025053C">
        <w:t>.</w:t>
      </w:r>
    </w:p>
    <w:p w14:paraId="503CE53F" w14:textId="77777777" w:rsidR="00D07A1A" w:rsidRDefault="00D07A1A" w:rsidP="008426AF">
      <w:pPr>
        <w:pStyle w:val="ListParagraph"/>
        <w:tabs>
          <w:tab w:val="clear" w:pos="851"/>
        </w:tabs>
        <w:ind w:left="0"/>
      </w:pPr>
    </w:p>
    <w:p w14:paraId="1458F4D7" w14:textId="6D3018DD" w:rsidR="00FD194B" w:rsidRPr="00FD194B" w:rsidRDefault="00FD194B" w:rsidP="008426AF">
      <w:pPr>
        <w:pStyle w:val="ListParagraph"/>
        <w:tabs>
          <w:tab w:val="clear" w:pos="851"/>
        </w:tabs>
        <w:ind w:left="0"/>
        <w:rPr>
          <w:b/>
          <w:color w:val="2F5496" w:themeColor="accent5" w:themeShade="BF"/>
        </w:rPr>
      </w:pPr>
      <w:r w:rsidRPr="00FD194B">
        <w:rPr>
          <w:b/>
          <w:color w:val="2F5496" w:themeColor="accent5" w:themeShade="BF"/>
        </w:rPr>
        <w:t xml:space="preserve">Aim of this paragraph is to establish the </w:t>
      </w:r>
      <w:r>
        <w:rPr>
          <w:b/>
          <w:color w:val="2F5496" w:themeColor="accent5" w:themeShade="BF"/>
        </w:rPr>
        <w:t xml:space="preserve">“standard” for the STCW Convention to be considered to be </w:t>
      </w:r>
      <w:r w:rsidR="00CF265C">
        <w:rPr>
          <w:b/>
          <w:color w:val="2F5496" w:themeColor="accent5" w:themeShade="BF"/>
        </w:rPr>
        <w:t>“</w:t>
      </w:r>
      <w:r>
        <w:rPr>
          <w:b/>
          <w:color w:val="2F5496" w:themeColor="accent5" w:themeShade="BF"/>
        </w:rPr>
        <w:t>meeting its objective</w:t>
      </w:r>
      <w:r w:rsidR="00CF265C">
        <w:rPr>
          <w:b/>
          <w:color w:val="2F5496" w:themeColor="accent5" w:themeShade="BF"/>
        </w:rPr>
        <w:t>”</w:t>
      </w:r>
      <w:r w:rsidR="00615570">
        <w:rPr>
          <w:b/>
          <w:color w:val="2F5496" w:themeColor="accent5" w:themeShade="BF"/>
        </w:rPr>
        <w:t xml:space="preserve"> (identified in paragraph 1)</w:t>
      </w:r>
      <w:r>
        <w:rPr>
          <w:b/>
          <w:color w:val="2F5496" w:themeColor="accent5" w:themeShade="BF"/>
        </w:rPr>
        <w:t xml:space="preserve">, which is that </w:t>
      </w:r>
      <w:r w:rsidRPr="00FD194B">
        <w:rPr>
          <w:b/>
          <w:color w:val="2F5496" w:themeColor="accent5" w:themeShade="BF"/>
        </w:rPr>
        <w:t xml:space="preserve">seafarers holding certificates or documentary evidence issued </w:t>
      </w:r>
      <w:r w:rsidR="00BB4B0C">
        <w:rPr>
          <w:b/>
          <w:color w:val="2F5496" w:themeColor="accent5" w:themeShade="BF"/>
        </w:rPr>
        <w:t xml:space="preserve">under the STCW Convention </w:t>
      </w:r>
      <w:r w:rsidRPr="00FD194B">
        <w:rPr>
          <w:b/>
          <w:color w:val="2F5496" w:themeColor="accent5" w:themeShade="BF"/>
        </w:rPr>
        <w:t>are competent to perform the functions required on board ships</w:t>
      </w:r>
      <w:r w:rsidR="0073383B">
        <w:rPr>
          <w:b/>
          <w:color w:val="2F5496" w:themeColor="accent5" w:themeShade="BF"/>
        </w:rPr>
        <w:t>.</w:t>
      </w:r>
    </w:p>
    <w:p w14:paraId="33B5A3AA" w14:textId="77777777" w:rsidR="00FD194B" w:rsidRDefault="00FD194B" w:rsidP="008426AF">
      <w:pPr>
        <w:pStyle w:val="ListParagraph"/>
        <w:tabs>
          <w:tab w:val="clear" w:pos="851"/>
        </w:tabs>
        <w:ind w:left="0"/>
      </w:pPr>
    </w:p>
    <w:p w14:paraId="4B338F0F" w14:textId="3EBDE5D1" w:rsidR="008426AF" w:rsidRPr="00B04FE7" w:rsidRDefault="00795E34" w:rsidP="008426AF">
      <w:pPr>
        <w:pStyle w:val="ListParagraph"/>
        <w:numPr>
          <w:ilvl w:val="0"/>
          <w:numId w:val="19"/>
        </w:numPr>
        <w:tabs>
          <w:tab w:val="clear" w:pos="851"/>
        </w:tabs>
        <w:ind w:left="0" w:firstLine="0"/>
      </w:pPr>
      <w:r w:rsidRPr="00B04FE7">
        <w:t xml:space="preserve">Based on feedback </w:t>
      </w:r>
      <w:r w:rsidR="00DD14C2">
        <w:t xml:space="preserve">from </w:t>
      </w:r>
      <w:r w:rsidRPr="00B04FE7">
        <w:t>shipowner</w:t>
      </w:r>
      <w:r w:rsidR="00004E8E">
        <w:t>s</w:t>
      </w:r>
      <w:r w:rsidR="00F36464">
        <w:t xml:space="preserve"> and operators</w:t>
      </w:r>
      <w:r w:rsidRPr="00B04FE7">
        <w:t>,</w:t>
      </w:r>
      <w:r w:rsidR="008426AF" w:rsidRPr="00B04FE7">
        <w:t xml:space="preserve"> I</w:t>
      </w:r>
      <w:r w:rsidR="008426AF" w:rsidRPr="00B04FE7">
        <w:rPr>
          <w:bCs/>
          <w:lang w:val="en-CA"/>
        </w:rPr>
        <w:t xml:space="preserve">CS </w:t>
      </w:r>
      <w:r w:rsidR="00992DF5">
        <w:rPr>
          <w:bCs/>
          <w:lang w:val="en-CA"/>
        </w:rPr>
        <w:t>is concerned</w:t>
      </w:r>
      <w:r w:rsidR="00FB2093" w:rsidRPr="00B04FE7">
        <w:rPr>
          <w:bCs/>
          <w:lang w:val="en-CA"/>
        </w:rPr>
        <w:t xml:space="preserve"> </w:t>
      </w:r>
      <w:r w:rsidR="008426AF" w:rsidRPr="00B04FE7">
        <w:rPr>
          <w:bCs/>
          <w:lang w:val="en-CA"/>
        </w:rPr>
        <w:t xml:space="preserve">that </w:t>
      </w:r>
      <w:r w:rsidR="00DD14C2">
        <w:rPr>
          <w:bCs/>
          <w:lang w:val="en-CA"/>
        </w:rPr>
        <w:t>the</w:t>
      </w:r>
      <w:r w:rsidR="008426AF" w:rsidRPr="00B04FE7">
        <w:rPr>
          <w:bCs/>
          <w:lang w:val="en-CA"/>
        </w:rPr>
        <w:t xml:space="preserve"> STCW Convention </w:t>
      </w:r>
      <w:r w:rsidR="00DD14C2">
        <w:rPr>
          <w:bCs/>
          <w:lang w:val="en-CA"/>
        </w:rPr>
        <w:t xml:space="preserve">is facing a number of challenges </w:t>
      </w:r>
      <w:r w:rsidR="00CF2F54">
        <w:rPr>
          <w:bCs/>
          <w:lang w:val="en-CA"/>
        </w:rPr>
        <w:t xml:space="preserve">in meeting </w:t>
      </w:r>
      <w:r w:rsidR="00DD14C2">
        <w:rPr>
          <w:bCs/>
          <w:lang w:val="en-CA"/>
        </w:rPr>
        <w:t>its objective</w:t>
      </w:r>
      <w:r w:rsidR="005364EA">
        <w:rPr>
          <w:bCs/>
          <w:lang w:val="en-CA"/>
        </w:rPr>
        <w:t>. These</w:t>
      </w:r>
      <w:r w:rsidR="00004E8E">
        <w:rPr>
          <w:bCs/>
          <w:lang w:val="en-CA"/>
        </w:rPr>
        <w:t xml:space="preserve"> </w:t>
      </w:r>
      <w:r w:rsidR="00C370E9">
        <w:rPr>
          <w:bCs/>
          <w:lang w:val="en-CA"/>
        </w:rPr>
        <w:t>challenges</w:t>
      </w:r>
      <w:r w:rsidR="0023509B">
        <w:rPr>
          <w:bCs/>
          <w:lang w:val="en-CA"/>
        </w:rPr>
        <w:t xml:space="preserve"> </w:t>
      </w:r>
      <w:r w:rsidR="00004E8E">
        <w:rPr>
          <w:bCs/>
          <w:lang w:val="en-CA"/>
        </w:rPr>
        <w:t>can be categorized as related to</w:t>
      </w:r>
      <w:r w:rsidR="00305022">
        <w:rPr>
          <w:bCs/>
          <w:lang w:val="en-CA"/>
        </w:rPr>
        <w:t xml:space="preserve"> </w:t>
      </w:r>
      <w:r w:rsidR="006447FB">
        <w:rPr>
          <w:bCs/>
          <w:lang w:val="en-CA"/>
        </w:rPr>
        <w:t>the</w:t>
      </w:r>
      <w:r w:rsidR="004D5D2C">
        <w:rPr>
          <w:bCs/>
          <w:lang w:val="en-CA"/>
        </w:rPr>
        <w:t xml:space="preserve"> </w:t>
      </w:r>
      <w:r w:rsidR="00004E8E" w:rsidRPr="00270164">
        <w:rPr>
          <w:bCs/>
          <w:i/>
          <w:lang w:val="en-CA"/>
        </w:rPr>
        <w:t>content</w:t>
      </w:r>
      <w:r w:rsidR="00004E8E">
        <w:rPr>
          <w:bCs/>
          <w:lang w:val="en-CA"/>
        </w:rPr>
        <w:t xml:space="preserve">, </w:t>
      </w:r>
      <w:r w:rsidR="00004E8E" w:rsidRPr="00270164">
        <w:rPr>
          <w:bCs/>
          <w:i/>
          <w:lang w:val="en-CA"/>
        </w:rPr>
        <w:t>structure</w:t>
      </w:r>
      <w:r w:rsidR="00004E8E">
        <w:rPr>
          <w:bCs/>
          <w:lang w:val="en-CA"/>
        </w:rPr>
        <w:t xml:space="preserve"> </w:t>
      </w:r>
      <w:r w:rsidR="008B26E4">
        <w:rPr>
          <w:bCs/>
          <w:lang w:val="en-CA"/>
        </w:rPr>
        <w:t>or</w:t>
      </w:r>
      <w:r w:rsidR="004632AB">
        <w:rPr>
          <w:bCs/>
          <w:lang w:val="en-CA"/>
        </w:rPr>
        <w:t xml:space="preserve"> </w:t>
      </w:r>
      <w:r w:rsidR="006447FB" w:rsidRPr="00270164">
        <w:rPr>
          <w:bCs/>
          <w:i/>
          <w:lang w:val="en-CA"/>
        </w:rPr>
        <w:t>implementation</w:t>
      </w:r>
      <w:r w:rsidR="006447FB">
        <w:rPr>
          <w:bCs/>
          <w:lang w:val="en-CA"/>
        </w:rPr>
        <w:t xml:space="preserve"> of the STCW Convention.</w:t>
      </w:r>
    </w:p>
    <w:p w14:paraId="571CA2CB" w14:textId="77777777" w:rsidR="00992DF5" w:rsidRDefault="00992DF5" w:rsidP="00FB2093">
      <w:pPr>
        <w:pStyle w:val="ListParagraph"/>
        <w:tabs>
          <w:tab w:val="clear" w:pos="851"/>
        </w:tabs>
        <w:ind w:left="0"/>
      </w:pPr>
    </w:p>
    <w:p w14:paraId="1E4C7417" w14:textId="3709E686" w:rsidR="00BB4B0C" w:rsidRPr="00BB4B0C" w:rsidRDefault="00BB4B0C" w:rsidP="00FB2093">
      <w:pPr>
        <w:pStyle w:val="ListParagraph"/>
        <w:tabs>
          <w:tab w:val="clear" w:pos="851"/>
        </w:tabs>
        <w:ind w:left="0"/>
        <w:rPr>
          <w:b/>
          <w:color w:val="2F5496" w:themeColor="accent5" w:themeShade="BF"/>
        </w:rPr>
      </w:pPr>
      <w:r w:rsidRPr="00BB4B0C">
        <w:rPr>
          <w:b/>
          <w:color w:val="2F5496" w:themeColor="accent5" w:themeShade="BF"/>
        </w:rPr>
        <w:t>Aim of this paragraph is to indicate</w:t>
      </w:r>
      <w:r>
        <w:rPr>
          <w:b/>
          <w:color w:val="2F5496" w:themeColor="accent5" w:themeShade="BF"/>
        </w:rPr>
        <w:t xml:space="preserve"> </w:t>
      </w:r>
      <w:r w:rsidRPr="00BB4B0C">
        <w:rPr>
          <w:b/>
          <w:color w:val="2F5496" w:themeColor="accent5" w:themeShade="BF"/>
        </w:rPr>
        <w:t>that the comments provided in the ICS submission are based on the feedback provided by shipowners and operators</w:t>
      </w:r>
      <w:r w:rsidR="00615570">
        <w:rPr>
          <w:b/>
          <w:color w:val="2F5496" w:themeColor="accent5" w:themeShade="BF"/>
        </w:rPr>
        <w:t>,</w:t>
      </w:r>
      <w:r w:rsidRPr="00BB4B0C">
        <w:rPr>
          <w:b/>
          <w:color w:val="2F5496" w:themeColor="accent5" w:themeShade="BF"/>
        </w:rPr>
        <w:t xml:space="preserve"> </w:t>
      </w:r>
      <w:r>
        <w:rPr>
          <w:b/>
          <w:color w:val="2F5496" w:themeColor="accent5" w:themeShade="BF"/>
        </w:rPr>
        <w:t xml:space="preserve">and </w:t>
      </w:r>
      <w:r w:rsidR="00615570">
        <w:rPr>
          <w:b/>
          <w:color w:val="2F5496" w:themeColor="accent5" w:themeShade="BF"/>
        </w:rPr>
        <w:t xml:space="preserve">state that the </w:t>
      </w:r>
      <w:r w:rsidR="00C34870">
        <w:rPr>
          <w:b/>
          <w:color w:val="2F5496" w:themeColor="accent5" w:themeShade="BF"/>
        </w:rPr>
        <w:t xml:space="preserve">main </w:t>
      </w:r>
      <w:r w:rsidR="0073383B">
        <w:rPr>
          <w:b/>
          <w:color w:val="2F5496" w:themeColor="accent5" w:themeShade="BF"/>
        </w:rPr>
        <w:t xml:space="preserve">ICS conclusion based on </w:t>
      </w:r>
      <w:r w:rsidR="00C34870">
        <w:rPr>
          <w:b/>
          <w:color w:val="2F5496" w:themeColor="accent5" w:themeShade="BF"/>
        </w:rPr>
        <w:t>the feedback received</w:t>
      </w:r>
      <w:r>
        <w:rPr>
          <w:b/>
          <w:color w:val="2F5496" w:themeColor="accent5" w:themeShade="BF"/>
        </w:rPr>
        <w:t xml:space="preserve"> is that </w:t>
      </w:r>
      <w:r w:rsidRPr="00BB4B0C">
        <w:rPr>
          <w:b/>
          <w:color w:val="2F5496" w:themeColor="accent5" w:themeShade="BF"/>
        </w:rPr>
        <w:t>t</w:t>
      </w:r>
      <w:r>
        <w:rPr>
          <w:b/>
          <w:color w:val="2F5496" w:themeColor="accent5" w:themeShade="BF"/>
        </w:rPr>
        <w:t>he STCW Convention is facing a number of challenges in meeting its objective</w:t>
      </w:r>
      <w:r w:rsidR="0073383B">
        <w:rPr>
          <w:b/>
          <w:color w:val="2F5496" w:themeColor="accent5" w:themeShade="BF"/>
        </w:rPr>
        <w:t>. This is</w:t>
      </w:r>
      <w:r w:rsidR="00615570">
        <w:rPr>
          <w:b/>
          <w:color w:val="2F5496" w:themeColor="accent5" w:themeShade="BF"/>
        </w:rPr>
        <w:t xml:space="preserve"> based on a comparison between the </w:t>
      </w:r>
      <w:r w:rsidR="00C34870">
        <w:rPr>
          <w:b/>
          <w:color w:val="2F5496" w:themeColor="accent5" w:themeShade="BF"/>
        </w:rPr>
        <w:t>“</w:t>
      </w:r>
      <w:r w:rsidR="00615570">
        <w:rPr>
          <w:b/>
          <w:color w:val="2F5496" w:themeColor="accent5" w:themeShade="BF"/>
        </w:rPr>
        <w:t>feedback</w:t>
      </w:r>
      <w:r w:rsidR="00C34870">
        <w:rPr>
          <w:b/>
          <w:color w:val="2F5496" w:themeColor="accent5" w:themeShade="BF"/>
        </w:rPr>
        <w:t>”</w:t>
      </w:r>
      <w:r w:rsidR="00615570">
        <w:rPr>
          <w:b/>
          <w:color w:val="2F5496" w:themeColor="accent5" w:themeShade="BF"/>
        </w:rPr>
        <w:t xml:space="preserve"> and the “standard” established in paragraph 7. This paragraph also introduces the three areas where ICS has identified some challenges, namely related to the contents, structure and implementation.</w:t>
      </w:r>
    </w:p>
    <w:p w14:paraId="760E6900" w14:textId="77777777" w:rsidR="00BB4B0C" w:rsidRDefault="00BB4B0C" w:rsidP="00FB2093">
      <w:pPr>
        <w:pStyle w:val="ListParagraph"/>
        <w:tabs>
          <w:tab w:val="clear" w:pos="851"/>
        </w:tabs>
        <w:ind w:left="0"/>
      </w:pPr>
    </w:p>
    <w:p w14:paraId="34649F94" w14:textId="38903F5E" w:rsidR="00667FC9" w:rsidRPr="00667FC9" w:rsidRDefault="00667FC9" w:rsidP="00FB2093">
      <w:pPr>
        <w:pStyle w:val="ListParagraph"/>
        <w:tabs>
          <w:tab w:val="clear" w:pos="851"/>
        </w:tabs>
        <w:ind w:left="0"/>
        <w:rPr>
          <w:i/>
        </w:rPr>
      </w:pPr>
      <w:r w:rsidRPr="00667FC9">
        <w:rPr>
          <w:i/>
        </w:rPr>
        <w:t>Content</w:t>
      </w:r>
    </w:p>
    <w:p w14:paraId="134AD313" w14:textId="77777777" w:rsidR="00667FC9" w:rsidRPr="00B04FE7" w:rsidRDefault="00667FC9" w:rsidP="00FB2093">
      <w:pPr>
        <w:pStyle w:val="ListParagraph"/>
        <w:tabs>
          <w:tab w:val="clear" w:pos="851"/>
        </w:tabs>
        <w:ind w:left="0"/>
      </w:pPr>
    </w:p>
    <w:p w14:paraId="54574350" w14:textId="5078AFE6" w:rsidR="00270164" w:rsidRDefault="00270164" w:rsidP="00270164">
      <w:pPr>
        <w:pStyle w:val="ListParagraph"/>
        <w:numPr>
          <w:ilvl w:val="0"/>
          <w:numId w:val="19"/>
        </w:numPr>
        <w:tabs>
          <w:tab w:val="clear" w:pos="851"/>
        </w:tabs>
        <w:ind w:left="0" w:firstLine="0"/>
        <w:rPr>
          <w:rFonts w:eastAsiaTheme="minorHAnsi" w:cs="Arial"/>
          <w:szCs w:val="22"/>
          <w:lang w:val="en-CA"/>
        </w:rPr>
      </w:pPr>
      <w:r w:rsidRPr="00270164">
        <w:rPr>
          <w:rFonts w:eastAsiaTheme="minorHAnsi" w:cs="Arial"/>
          <w:szCs w:val="22"/>
          <w:lang w:val="en-CA"/>
        </w:rPr>
        <w:t>The feedback provided to ICS by shipowners and operators indicates that</w:t>
      </w:r>
      <w:r>
        <w:rPr>
          <w:rFonts w:eastAsiaTheme="minorHAnsi" w:cs="Arial"/>
          <w:szCs w:val="22"/>
          <w:lang w:val="en-CA"/>
        </w:rPr>
        <w:t>:</w:t>
      </w:r>
    </w:p>
    <w:p w14:paraId="330BD8C5" w14:textId="77777777" w:rsidR="00270164" w:rsidRDefault="00270164" w:rsidP="00270164">
      <w:pPr>
        <w:pStyle w:val="ListParagraph"/>
        <w:tabs>
          <w:tab w:val="clear" w:pos="851"/>
        </w:tabs>
        <w:ind w:left="0"/>
        <w:rPr>
          <w:rFonts w:eastAsiaTheme="minorHAnsi" w:cs="Arial"/>
          <w:szCs w:val="22"/>
          <w:lang w:val="en-CA"/>
        </w:rPr>
      </w:pPr>
    </w:p>
    <w:p w14:paraId="6887C366" w14:textId="1917B0E6" w:rsidR="00270164" w:rsidRDefault="00270164" w:rsidP="00270164">
      <w:pPr>
        <w:pStyle w:val="NoSpacing"/>
        <w:ind w:left="1702" w:hanging="1702"/>
        <w:rPr>
          <w:rFonts w:eastAsiaTheme="minorHAnsi"/>
          <w:szCs w:val="22"/>
          <w:lang w:val="en-CA"/>
        </w:rPr>
      </w:pPr>
      <w:r>
        <w:rPr>
          <w:rFonts w:eastAsiaTheme="minorHAnsi"/>
          <w:szCs w:val="22"/>
          <w:lang w:val="en-CA"/>
        </w:rPr>
        <w:tab/>
        <w:t>.1</w:t>
      </w:r>
      <w:r>
        <w:rPr>
          <w:rFonts w:eastAsiaTheme="minorHAnsi"/>
          <w:szCs w:val="22"/>
          <w:lang w:val="en-CA"/>
        </w:rPr>
        <w:tab/>
        <w:t>c</w:t>
      </w:r>
      <w:r w:rsidRPr="00004E8E">
        <w:rPr>
          <w:rFonts w:eastAsiaTheme="minorHAnsi"/>
          <w:szCs w:val="22"/>
          <w:lang w:val="en-CA"/>
        </w:rPr>
        <w:t xml:space="preserve">ompanies are identifying areas where seafarers require additional training prior to </w:t>
      </w:r>
      <w:r>
        <w:rPr>
          <w:rFonts w:eastAsiaTheme="minorHAnsi"/>
          <w:szCs w:val="22"/>
          <w:lang w:val="en-CA"/>
        </w:rPr>
        <w:t>being assigned to</w:t>
      </w:r>
      <w:r w:rsidRPr="00004E8E">
        <w:rPr>
          <w:rFonts w:eastAsiaTheme="minorHAnsi"/>
          <w:szCs w:val="22"/>
          <w:lang w:val="en-CA"/>
        </w:rPr>
        <w:t xml:space="preserve"> ships</w:t>
      </w:r>
      <w:r>
        <w:rPr>
          <w:rFonts w:eastAsiaTheme="minorHAnsi"/>
          <w:szCs w:val="22"/>
          <w:lang w:val="en-CA"/>
        </w:rPr>
        <w:t xml:space="preserve"> to address gaps in competence</w:t>
      </w:r>
      <w:r w:rsidR="00992DF5">
        <w:rPr>
          <w:rFonts w:eastAsiaTheme="minorHAnsi"/>
          <w:szCs w:val="22"/>
          <w:lang w:val="en-CA"/>
        </w:rPr>
        <w:t>,</w:t>
      </w:r>
      <w:r>
        <w:rPr>
          <w:rFonts w:eastAsiaTheme="minorHAnsi"/>
          <w:szCs w:val="22"/>
          <w:lang w:val="en-CA"/>
        </w:rPr>
        <w:t xml:space="preserve"> </w:t>
      </w:r>
      <w:r w:rsidR="0025053C">
        <w:rPr>
          <w:rFonts w:eastAsiaTheme="minorHAnsi"/>
          <w:szCs w:val="22"/>
          <w:lang w:val="en-CA"/>
        </w:rPr>
        <w:t>even though</w:t>
      </w:r>
      <w:r>
        <w:rPr>
          <w:rFonts w:eastAsiaTheme="minorHAnsi"/>
          <w:szCs w:val="22"/>
          <w:lang w:val="en-CA"/>
        </w:rPr>
        <w:t xml:space="preserve"> the gaps should have been</w:t>
      </w:r>
      <w:r w:rsidRPr="00004E8E">
        <w:rPr>
          <w:rFonts w:eastAsiaTheme="minorHAnsi"/>
          <w:szCs w:val="22"/>
          <w:lang w:val="en-CA"/>
        </w:rPr>
        <w:t xml:space="preserve"> covered </w:t>
      </w:r>
      <w:r>
        <w:rPr>
          <w:rFonts w:eastAsiaTheme="minorHAnsi"/>
          <w:szCs w:val="22"/>
          <w:lang w:val="en-CA"/>
        </w:rPr>
        <w:t>in</w:t>
      </w:r>
      <w:r w:rsidRPr="00004E8E">
        <w:rPr>
          <w:rFonts w:eastAsiaTheme="minorHAnsi"/>
          <w:szCs w:val="22"/>
          <w:lang w:val="en-CA"/>
        </w:rPr>
        <w:t xml:space="preserve"> </w:t>
      </w:r>
      <w:r>
        <w:rPr>
          <w:rFonts w:eastAsiaTheme="minorHAnsi"/>
          <w:szCs w:val="22"/>
          <w:lang w:val="en-CA"/>
        </w:rPr>
        <w:t>training which achieves the</w:t>
      </w:r>
      <w:r w:rsidRPr="00004E8E">
        <w:rPr>
          <w:rFonts w:eastAsiaTheme="minorHAnsi"/>
          <w:szCs w:val="22"/>
          <w:lang w:val="en-CA"/>
        </w:rPr>
        <w:t xml:space="preserve"> minimum standards of competen</w:t>
      </w:r>
      <w:r w:rsidR="00992DF5">
        <w:rPr>
          <w:rFonts w:eastAsiaTheme="minorHAnsi"/>
          <w:szCs w:val="22"/>
          <w:lang w:val="en-CA"/>
        </w:rPr>
        <w:t>ce established by</w:t>
      </w:r>
      <w:r>
        <w:rPr>
          <w:rFonts w:eastAsiaTheme="minorHAnsi"/>
          <w:szCs w:val="22"/>
          <w:lang w:val="en-CA"/>
        </w:rPr>
        <w:t xml:space="preserve"> the STCW </w:t>
      </w:r>
      <w:r w:rsidR="0095188E">
        <w:rPr>
          <w:rFonts w:eastAsiaTheme="minorHAnsi"/>
          <w:szCs w:val="22"/>
          <w:lang w:val="en-CA"/>
        </w:rPr>
        <w:t>Convention</w:t>
      </w:r>
      <w:r>
        <w:rPr>
          <w:rFonts w:eastAsiaTheme="minorHAnsi"/>
          <w:szCs w:val="22"/>
          <w:lang w:val="en-CA"/>
        </w:rPr>
        <w:t>; and</w:t>
      </w:r>
    </w:p>
    <w:p w14:paraId="5546AB77" w14:textId="77777777" w:rsidR="00C45196" w:rsidRDefault="00C45196" w:rsidP="00457455">
      <w:pPr>
        <w:pStyle w:val="NoSpacing"/>
        <w:rPr>
          <w:rFonts w:eastAsiaTheme="minorHAnsi"/>
          <w:b/>
          <w:color w:val="2F5496" w:themeColor="accent5" w:themeShade="BF"/>
          <w:szCs w:val="22"/>
          <w:lang w:val="en-CA"/>
        </w:rPr>
      </w:pPr>
    </w:p>
    <w:p w14:paraId="6DAC04B8" w14:textId="5812B791" w:rsidR="00270164" w:rsidRDefault="00270164" w:rsidP="00270164">
      <w:pPr>
        <w:pStyle w:val="NoSpacing"/>
        <w:ind w:left="1702" w:hanging="1702"/>
        <w:rPr>
          <w:rFonts w:eastAsiaTheme="minorHAnsi"/>
          <w:szCs w:val="22"/>
          <w:lang w:val="en-CA"/>
        </w:rPr>
      </w:pPr>
      <w:r>
        <w:rPr>
          <w:rFonts w:eastAsiaTheme="minorHAnsi"/>
          <w:szCs w:val="22"/>
          <w:lang w:val="en-CA"/>
        </w:rPr>
        <w:tab/>
        <w:t>.2</w:t>
      </w:r>
      <w:r>
        <w:rPr>
          <w:rFonts w:eastAsiaTheme="minorHAnsi"/>
          <w:szCs w:val="22"/>
          <w:lang w:val="en-CA"/>
        </w:rPr>
        <w:tab/>
        <w:t>c</w:t>
      </w:r>
      <w:r w:rsidRPr="00004E8E">
        <w:rPr>
          <w:rFonts w:eastAsiaTheme="minorHAnsi"/>
          <w:szCs w:val="22"/>
          <w:lang w:val="en-CA"/>
        </w:rPr>
        <w:t xml:space="preserve">ompanies are </w:t>
      </w:r>
      <w:r>
        <w:rPr>
          <w:rFonts w:eastAsiaTheme="minorHAnsi"/>
          <w:szCs w:val="22"/>
          <w:lang w:val="en-CA"/>
        </w:rPr>
        <w:t>finding</w:t>
      </w:r>
      <w:r w:rsidRPr="00004E8E">
        <w:rPr>
          <w:rFonts w:eastAsiaTheme="minorHAnsi"/>
          <w:szCs w:val="22"/>
          <w:lang w:val="en-CA"/>
        </w:rPr>
        <w:t xml:space="preserve"> </w:t>
      </w:r>
      <w:r>
        <w:rPr>
          <w:rFonts w:eastAsiaTheme="minorHAnsi"/>
          <w:szCs w:val="22"/>
          <w:lang w:val="en-CA"/>
        </w:rPr>
        <w:t>that some seafarers do not have an appropriate level of competency to serve in the capacities or perform the functions specified on their certificates</w:t>
      </w:r>
      <w:r w:rsidR="00992DF5">
        <w:rPr>
          <w:rFonts w:eastAsiaTheme="minorHAnsi"/>
          <w:szCs w:val="22"/>
          <w:lang w:val="en-CA"/>
        </w:rPr>
        <w:t xml:space="preserve"> issued in accordance with the STCW Convention</w:t>
      </w:r>
      <w:r>
        <w:rPr>
          <w:rFonts w:eastAsiaTheme="minorHAnsi"/>
          <w:szCs w:val="22"/>
          <w:lang w:val="en-CA"/>
        </w:rPr>
        <w:t>, without additional training or seagoing experience.</w:t>
      </w:r>
    </w:p>
    <w:p w14:paraId="395B8FC2" w14:textId="77777777" w:rsidR="00615570" w:rsidRDefault="00615570" w:rsidP="00270164">
      <w:pPr>
        <w:pStyle w:val="NoSpacing"/>
        <w:ind w:left="1702" w:hanging="1702"/>
        <w:rPr>
          <w:rFonts w:eastAsiaTheme="minorHAnsi"/>
          <w:szCs w:val="22"/>
          <w:lang w:val="en-CA"/>
        </w:rPr>
      </w:pPr>
    </w:p>
    <w:p w14:paraId="10874897" w14:textId="2B615FB8" w:rsidR="00457455" w:rsidRDefault="00457455" w:rsidP="00457455">
      <w:pPr>
        <w:pStyle w:val="NoSpacing"/>
        <w:ind w:left="1701"/>
        <w:rPr>
          <w:rFonts w:eastAsiaTheme="minorHAnsi"/>
          <w:b/>
          <w:color w:val="2F5496" w:themeColor="accent5" w:themeShade="BF"/>
          <w:szCs w:val="22"/>
          <w:lang w:val="en-CA"/>
        </w:rPr>
      </w:pPr>
      <w:r>
        <w:rPr>
          <w:rFonts w:eastAsiaTheme="minorHAnsi"/>
          <w:b/>
          <w:color w:val="2F5496" w:themeColor="accent5" w:themeShade="BF"/>
          <w:szCs w:val="22"/>
          <w:lang w:val="en-CA"/>
        </w:rPr>
        <w:t xml:space="preserve">Aim of these paragraphs is to report the concern of companies that some seafarers </w:t>
      </w:r>
      <w:r w:rsidR="00262E4A">
        <w:rPr>
          <w:rFonts w:eastAsiaTheme="minorHAnsi"/>
          <w:b/>
          <w:color w:val="2F5496" w:themeColor="accent5" w:themeShade="BF"/>
          <w:szCs w:val="22"/>
          <w:lang w:val="en-CA"/>
        </w:rPr>
        <w:t xml:space="preserve">are holding </w:t>
      </w:r>
      <w:r>
        <w:rPr>
          <w:rFonts w:eastAsiaTheme="minorHAnsi"/>
          <w:b/>
          <w:color w:val="2F5496" w:themeColor="accent5" w:themeShade="BF"/>
          <w:szCs w:val="22"/>
          <w:lang w:val="en-CA"/>
        </w:rPr>
        <w:t xml:space="preserve">certificates but </w:t>
      </w:r>
      <w:r w:rsidR="00262E4A">
        <w:rPr>
          <w:rFonts w:eastAsiaTheme="minorHAnsi"/>
          <w:b/>
          <w:color w:val="2F5496" w:themeColor="accent5" w:themeShade="BF"/>
          <w:szCs w:val="22"/>
          <w:lang w:val="en-CA"/>
        </w:rPr>
        <w:t>do not seem to</w:t>
      </w:r>
      <w:r>
        <w:rPr>
          <w:rFonts w:eastAsiaTheme="minorHAnsi"/>
          <w:b/>
          <w:color w:val="2F5496" w:themeColor="accent5" w:themeShade="BF"/>
          <w:szCs w:val="22"/>
          <w:lang w:val="en-CA"/>
        </w:rPr>
        <w:t xml:space="preserve"> meet the standard of competence expected based on what it is specified on their certificates</w:t>
      </w:r>
      <w:r w:rsidR="00262E4A">
        <w:rPr>
          <w:rFonts w:eastAsiaTheme="minorHAnsi"/>
          <w:b/>
          <w:color w:val="2F5496" w:themeColor="accent5" w:themeShade="BF"/>
          <w:szCs w:val="22"/>
          <w:lang w:val="en-CA"/>
        </w:rPr>
        <w:t xml:space="preserve">. Some companies are also reporting </w:t>
      </w:r>
      <w:r>
        <w:rPr>
          <w:rFonts w:eastAsiaTheme="minorHAnsi"/>
          <w:b/>
          <w:color w:val="2F5496" w:themeColor="accent5" w:themeShade="BF"/>
          <w:szCs w:val="22"/>
          <w:lang w:val="en-CA"/>
        </w:rPr>
        <w:t xml:space="preserve">that </w:t>
      </w:r>
      <w:r w:rsidR="00262E4A">
        <w:rPr>
          <w:rFonts w:eastAsiaTheme="minorHAnsi"/>
          <w:b/>
          <w:color w:val="2F5496" w:themeColor="accent5" w:themeShade="BF"/>
          <w:szCs w:val="22"/>
          <w:lang w:val="en-CA"/>
        </w:rPr>
        <w:t xml:space="preserve">some of </w:t>
      </w:r>
      <w:r>
        <w:rPr>
          <w:rFonts w:eastAsiaTheme="minorHAnsi"/>
          <w:b/>
          <w:color w:val="2F5496" w:themeColor="accent5" w:themeShade="BF"/>
          <w:szCs w:val="22"/>
          <w:lang w:val="en-CA"/>
        </w:rPr>
        <w:t xml:space="preserve">the “minimum standards” established by the STCW Convention and Code may (soon) no longer be set at the </w:t>
      </w:r>
      <w:r w:rsidR="00262E4A">
        <w:rPr>
          <w:rFonts w:eastAsiaTheme="minorHAnsi"/>
          <w:b/>
          <w:color w:val="2F5496" w:themeColor="accent5" w:themeShade="BF"/>
          <w:szCs w:val="22"/>
          <w:lang w:val="en-CA"/>
        </w:rPr>
        <w:t>“</w:t>
      </w:r>
      <w:r>
        <w:rPr>
          <w:rFonts w:eastAsiaTheme="minorHAnsi"/>
          <w:b/>
          <w:color w:val="2F5496" w:themeColor="accent5" w:themeShade="BF"/>
          <w:szCs w:val="22"/>
          <w:lang w:val="en-CA"/>
        </w:rPr>
        <w:t>appropriate level</w:t>
      </w:r>
      <w:r w:rsidR="00262E4A">
        <w:rPr>
          <w:rFonts w:eastAsiaTheme="minorHAnsi"/>
          <w:b/>
          <w:color w:val="2F5496" w:themeColor="accent5" w:themeShade="BF"/>
          <w:szCs w:val="22"/>
          <w:lang w:val="en-CA"/>
        </w:rPr>
        <w:t>”</w:t>
      </w:r>
      <w:r>
        <w:rPr>
          <w:rFonts w:eastAsiaTheme="minorHAnsi"/>
          <w:b/>
          <w:color w:val="2F5496" w:themeColor="accent5" w:themeShade="BF"/>
          <w:szCs w:val="22"/>
          <w:lang w:val="en-CA"/>
        </w:rPr>
        <w:t xml:space="preserve">. These </w:t>
      </w:r>
      <w:r w:rsidR="00262E4A">
        <w:rPr>
          <w:rFonts w:eastAsiaTheme="minorHAnsi"/>
          <w:b/>
          <w:color w:val="2F5496" w:themeColor="accent5" w:themeShade="BF"/>
          <w:szCs w:val="22"/>
          <w:lang w:val="en-CA"/>
        </w:rPr>
        <w:t xml:space="preserve">reports </w:t>
      </w:r>
      <w:r>
        <w:rPr>
          <w:rFonts w:eastAsiaTheme="minorHAnsi"/>
          <w:b/>
          <w:color w:val="2F5496" w:themeColor="accent5" w:themeShade="BF"/>
          <w:szCs w:val="22"/>
          <w:lang w:val="en-CA"/>
        </w:rPr>
        <w:t xml:space="preserve">could be indicative of </w:t>
      </w:r>
      <w:r w:rsidR="00262E4A">
        <w:rPr>
          <w:rFonts w:eastAsiaTheme="minorHAnsi"/>
          <w:b/>
          <w:color w:val="2F5496" w:themeColor="accent5" w:themeShade="BF"/>
          <w:szCs w:val="22"/>
          <w:lang w:val="en-CA"/>
        </w:rPr>
        <w:t xml:space="preserve">a number of </w:t>
      </w:r>
      <w:r>
        <w:rPr>
          <w:rFonts w:eastAsiaTheme="minorHAnsi"/>
          <w:b/>
          <w:color w:val="2F5496" w:themeColor="accent5" w:themeShade="BF"/>
          <w:szCs w:val="22"/>
          <w:lang w:val="en-CA"/>
        </w:rPr>
        <w:t xml:space="preserve">problems </w:t>
      </w:r>
      <w:r w:rsidR="00262E4A">
        <w:rPr>
          <w:rFonts w:eastAsiaTheme="minorHAnsi"/>
          <w:b/>
          <w:color w:val="2F5496" w:themeColor="accent5" w:themeShade="BF"/>
          <w:szCs w:val="22"/>
          <w:lang w:val="en-CA"/>
        </w:rPr>
        <w:t xml:space="preserve">with the </w:t>
      </w:r>
      <w:r>
        <w:rPr>
          <w:rFonts w:eastAsiaTheme="minorHAnsi"/>
          <w:b/>
          <w:color w:val="2F5496" w:themeColor="accent5" w:themeShade="BF"/>
          <w:szCs w:val="22"/>
          <w:lang w:val="en-CA"/>
        </w:rPr>
        <w:t>contents or implementation of the STCW Convention</w:t>
      </w:r>
      <w:r w:rsidR="00262E4A">
        <w:rPr>
          <w:rFonts w:eastAsiaTheme="minorHAnsi"/>
          <w:b/>
          <w:color w:val="2F5496" w:themeColor="accent5" w:themeShade="BF"/>
          <w:szCs w:val="22"/>
          <w:lang w:val="en-CA"/>
        </w:rPr>
        <w:t xml:space="preserve"> (or both).</w:t>
      </w:r>
    </w:p>
    <w:p w14:paraId="30F8713E" w14:textId="77777777" w:rsidR="00457455" w:rsidRDefault="00457455" w:rsidP="00B77AD0">
      <w:pPr>
        <w:pStyle w:val="NoSpacing"/>
        <w:ind w:left="1702" w:hanging="1"/>
        <w:rPr>
          <w:rFonts w:eastAsiaTheme="minorHAnsi"/>
          <w:b/>
          <w:color w:val="2F5496" w:themeColor="accent5" w:themeShade="BF"/>
          <w:szCs w:val="22"/>
          <w:lang w:val="en-CA"/>
        </w:rPr>
      </w:pPr>
    </w:p>
    <w:p w14:paraId="4983CCDA" w14:textId="44B7764E" w:rsidR="00B77AD0" w:rsidRDefault="00B77AD0" w:rsidP="00B77AD0">
      <w:pPr>
        <w:pStyle w:val="NoSpacing"/>
        <w:ind w:left="1702" w:hanging="1"/>
        <w:rPr>
          <w:rFonts w:eastAsiaTheme="minorHAnsi"/>
          <w:b/>
          <w:color w:val="2F5496" w:themeColor="accent5" w:themeShade="BF"/>
          <w:szCs w:val="22"/>
          <w:lang w:val="en-CA"/>
        </w:rPr>
      </w:pPr>
      <w:r w:rsidRPr="00B77AD0">
        <w:rPr>
          <w:rFonts w:eastAsiaTheme="minorHAnsi"/>
          <w:b/>
          <w:color w:val="2F5496" w:themeColor="accent5" w:themeShade="BF"/>
          <w:szCs w:val="22"/>
          <w:lang w:val="en-CA"/>
        </w:rPr>
        <w:t>It should be emphasized that this feedback should not be seen in any way as criticism of seafarers, Administrations or MET institutions</w:t>
      </w:r>
      <w:r>
        <w:rPr>
          <w:rFonts w:eastAsiaTheme="minorHAnsi"/>
          <w:b/>
          <w:color w:val="2F5496" w:themeColor="accent5" w:themeShade="BF"/>
          <w:szCs w:val="22"/>
          <w:lang w:val="en-CA"/>
        </w:rPr>
        <w:t xml:space="preserve"> </w:t>
      </w:r>
      <w:r w:rsidR="00457455" w:rsidRPr="00457455">
        <w:rPr>
          <w:rFonts w:eastAsiaTheme="minorHAnsi"/>
          <w:b/>
          <w:color w:val="2F5496" w:themeColor="accent5" w:themeShade="BF"/>
          <w:szCs w:val="22"/>
          <w:lang w:val="en-CA"/>
        </w:rPr>
        <w:t xml:space="preserve">because the aim of the ICS submission is </w:t>
      </w:r>
      <w:r w:rsidR="00457455">
        <w:rPr>
          <w:rFonts w:eastAsiaTheme="minorHAnsi"/>
          <w:b/>
          <w:color w:val="2F5496" w:themeColor="accent5" w:themeShade="BF"/>
          <w:szCs w:val="22"/>
          <w:lang w:val="en-CA"/>
        </w:rPr>
        <w:t xml:space="preserve">to </w:t>
      </w:r>
      <w:r w:rsidR="00457455" w:rsidRPr="00457455">
        <w:rPr>
          <w:rFonts w:eastAsiaTheme="minorHAnsi"/>
          <w:b/>
          <w:color w:val="2F5496" w:themeColor="accent5" w:themeShade="BF"/>
          <w:szCs w:val="22"/>
          <w:lang w:val="en-CA"/>
        </w:rPr>
        <w:t>suggest</w:t>
      </w:r>
      <w:r w:rsidR="00457455">
        <w:rPr>
          <w:rFonts w:eastAsiaTheme="minorHAnsi"/>
          <w:b/>
          <w:color w:val="2F5496" w:themeColor="accent5" w:themeShade="BF"/>
          <w:szCs w:val="22"/>
          <w:lang w:val="en-CA"/>
        </w:rPr>
        <w:t xml:space="preserve"> that </w:t>
      </w:r>
      <w:r w:rsidR="00457455" w:rsidRPr="00457455">
        <w:rPr>
          <w:rFonts w:eastAsiaTheme="minorHAnsi"/>
          <w:b/>
          <w:color w:val="2F5496" w:themeColor="accent5" w:themeShade="BF"/>
          <w:szCs w:val="22"/>
          <w:lang w:val="en-CA"/>
        </w:rPr>
        <w:t xml:space="preserve">causes of </w:t>
      </w:r>
      <w:r w:rsidR="00457455">
        <w:rPr>
          <w:rFonts w:eastAsiaTheme="minorHAnsi"/>
          <w:b/>
          <w:color w:val="2F5496" w:themeColor="accent5" w:themeShade="BF"/>
          <w:szCs w:val="22"/>
          <w:lang w:val="en-CA"/>
        </w:rPr>
        <w:t xml:space="preserve">the </w:t>
      </w:r>
      <w:r w:rsidR="00457455" w:rsidRPr="00457455">
        <w:rPr>
          <w:rFonts w:eastAsiaTheme="minorHAnsi"/>
          <w:b/>
          <w:color w:val="2F5496" w:themeColor="accent5" w:themeShade="BF"/>
          <w:szCs w:val="22"/>
          <w:lang w:val="en-CA"/>
        </w:rPr>
        <w:t>challenges</w:t>
      </w:r>
      <w:r w:rsidR="00457455">
        <w:rPr>
          <w:rFonts w:eastAsiaTheme="minorHAnsi"/>
          <w:b/>
          <w:color w:val="2F5496" w:themeColor="accent5" w:themeShade="BF"/>
          <w:szCs w:val="22"/>
          <w:lang w:val="en-CA"/>
        </w:rPr>
        <w:t xml:space="preserve"> are</w:t>
      </w:r>
      <w:r w:rsidR="00457455" w:rsidRPr="00457455">
        <w:rPr>
          <w:rFonts w:eastAsiaTheme="minorHAnsi"/>
          <w:b/>
          <w:color w:val="2F5496" w:themeColor="accent5" w:themeShade="BF"/>
          <w:szCs w:val="22"/>
          <w:lang w:val="en-CA"/>
        </w:rPr>
        <w:t xml:space="preserve"> likely </w:t>
      </w:r>
      <w:r w:rsidR="00457455">
        <w:rPr>
          <w:rFonts w:eastAsiaTheme="minorHAnsi"/>
          <w:b/>
          <w:color w:val="2F5496" w:themeColor="accent5" w:themeShade="BF"/>
          <w:szCs w:val="22"/>
          <w:lang w:val="en-CA"/>
        </w:rPr>
        <w:t xml:space="preserve">to be </w:t>
      </w:r>
      <w:r w:rsidR="00457455" w:rsidRPr="00457455">
        <w:rPr>
          <w:rFonts w:eastAsiaTheme="minorHAnsi"/>
          <w:b/>
          <w:color w:val="2F5496" w:themeColor="accent5" w:themeShade="BF"/>
          <w:szCs w:val="22"/>
          <w:lang w:val="en-CA"/>
        </w:rPr>
        <w:t>found</w:t>
      </w:r>
      <w:r w:rsidR="00262E4A">
        <w:rPr>
          <w:rFonts w:eastAsiaTheme="minorHAnsi"/>
          <w:b/>
          <w:color w:val="2F5496" w:themeColor="accent5" w:themeShade="BF"/>
          <w:szCs w:val="22"/>
          <w:lang w:val="en-CA"/>
        </w:rPr>
        <w:t xml:space="preserve"> within</w:t>
      </w:r>
      <w:r w:rsidR="00457455" w:rsidRPr="00457455">
        <w:rPr>
          <w:rFonts w:eastAsiaTheme="minorHAnsi"/>
          <w:b/>
          <w:color w:val="2F5496" w:themeColor="accent5" w:themeShade="BF"/>
          <w:szCs w:val="22"/>
          <w:lang w:val="en-CA"/>
        </w:rPr>
        <w:t xml:space="preserve"> the STCW Convention (i.e. </w:t>
      </w:r>
      <w:r w:rsidR="00262E4A">
        <w:rPr>
          <w:rFonts w:eastAsiaTheme="minorHAnsi"/>
          <w:b/>
          <w:color w:val="2F5496" w:themeColor="accent5" w:themeShade="BF"/>
          <w:szCs w:val="22"/>
          <w:lang w:val="en-CA"/>
        </w:rPr>
        <w:t xml:space="preserve">due to </w:t>
      </w:r>
      <w:r w:rsidR="00457455" w:rsidRPr="00457455">
        <w:rPr>
          <w:rFonts w:eastAsiaTheme="minorHAnsi"/>
          <w:b/>
          <w:color w:val="2F5496" w:themeColor="accent5" w:themeShade="BF"/>
          <w:szCs w:val="22"/>
          <w:lang w:val="en-CA"/>
        </w:rPr>
        <w:t>its contents, structure and implementation)</w:t>
      </w:r>
      <w:r w:rsidR="00457455">
        <w:rPr>
          <w:rFonts w:eastAsiaTheme="minorHAnsi"/>
          <w:b/>
          <w:color w:val="2F5496" w:themeColor="accent5" w:themeShade="BF"/>
          <w:szCs w:val="22"/>
          <w:lang w:val="en-CA"/>
        </w:rPr>
        <w:t xml:space="preserve">. Furthermore, </w:t>
      </w:r>
      <w:r>
        <w:rPr>
          <w:rFonts w:eastAsiaTheme="minorHAnsi"/>
          <w:b/>
          <w:color w:val="2F5496" w:themeColor="accent5" w:themeShade="BF"/>
          <w:szCs w:val="22"/>
          <w:lang w:val="en-CA"/>
        </w:rPr>
        <w:t xml:space="preserve">the </w:t>
      </w:r>
      <w:r>
        <w:rPr>
          <w:rFonts w:eastAsiaTheme="minorHAnsi"/>
          <w:b/>
          <w:color w:val="2F5496" w:themeColor="accent5" w:themeShade="BF"/>
          <w:szCs w:val="22"/>
          <w:lang w:val="en-CA"/>
        </w:rPr>
        <w:lastRenderedPageBreak/>
        <w:t>minimum st</w:t>
      </w:r>
      <w:r w:rsidR="00262E4A">
        <w:rPr>
          <w:rFonts w:eastAsiaTheme="minorHAnsi"/>
          <w:b/>
          <w:color w:val="2F5496" w:themeColor="accent5" w:themeShade="BF"/>
          <w:szCs w:val="22"/>
          <w:lang w:val="en-CA"/>
        </w:rPr>
        <w:t>andards of competence to be met</w:t>
      </w:r>
      <w:r>
        <w:rPr>
          <w:rFonts w:eastAsiaTheme="minorHAnsi"/>
          <w:b/>
          <w:color w:val="2F5496" w:themeColor="accent5" w:themeShade="BF"/>
          <w:szCs w:val="22"/>
          <w:lang w:val="en-CA"/>
        </w:rPr>
        <w:t xml:space="preserve"> for the issue of a certifica</w:t>
      </w:r>
      <w:r w:rsidR="00457455">
        <w:rPr>
          <w:rFonts w:eastAsiaTheme="minorHAnsi"/>
          <w:b/>
          <w:color w:val="2F5496" w:themeColor="accent5" w:themeShade="BF"/>
          <w:szCs w:val="22"/>
          <w:lang w:val="en-CA"/>
        </w:rPr>
        <w:t>te are defined in the STCW Code</w:t>
      </w:r>
      <w:r w:rsidR="00262E4A">
        <w:rPr>
          <w:rFonts w:eastAsiaTheme="minorHAnsi"/>
          <w:b/>
          <w:color w:val="2F5496" w:themeColor="accent5" w:themeShade="BF"/>
          <w:szCs w:val="22"/>
          <w:lang w:val="en-CA"/>
        </w:rPr>
        <w:t xml:space="preserve"> and not by other stakeholders.</w:t>
      </w:r>
    </w:p>
    <w:p w14:paraId="1CA51E5C" w14:textId="77777777" w:rsidR="00D57CBF" w:rsidRDefault="00D57CBF" w:rsidP="00B77AD0">
      <w:pPr>
        <w:pStyle w:val="NoSpacing"/>
        <w:ind w:left="1702" w:hanging="1"/>
        <w:rPr>
          <w:rFonts w:eastAsiaTheme="minorHAnsi"/>
          <w:b/>
          <w:color w:val="2F5496" w:themeColor="accent5" w:themeShade="BF"/>
          <w:szCs w:val="22"/>
          <w:lang w:val="en-CA"/>
        </w:rPr>
      </w:pPr>
    </w:p>
    <w:p w14:paraId="7D16912F" w14:textId="07EF8F7A" w:rsidR="007D3530" w:rsidRPr="00B77AD0" w:rsidRDefault="00262E4A" w:rsidP="007D3530">
      <w:pPr>
        <w:pStyle w:val="NoSpacing"/>
        <w:ind w:left="1702" w:hanging="1"/>
        <w:rPr>
          <w:rFonts w:eastAsiaTheme="minorHAnsi"/>
          <w:b/>
          <w:color w:val="2F5496" w:themeColor="accent5" w:themeShade="BF"/>
          <w:szCs w:val="22"/>
          <w:lang w:val="en-CA"/>
        </w:rPr>
      </w:pPr>
      <w:r>
        <w:rPr>
          <w:rFonts w:eastAsiaTheme="minorHAnsi"/>
          <w:b/>
          <w:color w:val="2F5496" w:themeColor="accent5" w:themeShade="BF"/>
          <w:szCs w:val="22"/>
          <w:lang w:val="en-CA"/>
        </w:rPr>
        <w:t>For example, s</w:t>
      </w:r>
      <w:r w:rsidR="007D3530" w:rsidRPr="00457455">
        <w:rPr>
          <w:rFonts w:eastAsiaTheme="minorHAnsi"/>
          <w:b/>
          <w:color w:val="2F5496" w:themeColor="accent5" w:themeShade="BF"/>
          <w:szCs w:val="22"/>
          <w:lang w:val="en-CA"/>
        </w:rPr>
        <w:t xml:space="preserve">ome </w:t>
      </w:r>
      <w:r w:rsidR="007D3530">
        <w:rPr>
          <w:rFonts w:eastAsiaTheme="minorHAnsi"/>
          <w:b/>
          <w:color w:val="2F5496" w:themeColor="accent5" w:themeShade="BF"/>
          <w:szCs w:val="22"/>
          <w:lang w:val="en-CA"/>
        </w:rPr>
        <w:t>c</w:t>
      </w:r>
      <w:r w:rsidR="007D3530" w:rsidRPr="00457455">
        <w:rPr>
          <w:rFonts w:eastAsiaTheme="minorHAnsi"/>
          <w:b/>
          <w:color w:val="2F5496" w:themeColor="accent5" w:themeShade="BF"/>
          <w:szCs w:val="22"/>
          <w:lang w:val="en-CA"/>
        </w:rPr>
        <w:t xml:space="preserve">ompanies report arranging for seafarers to attend additional training </w:t>
      </w:r>
      <w:r w:rsidR="007D3530">
        <w:rPr>
          <w:rFonts w:eastAsiaTheme="minorHAnsi"/>
          <w:b/>
          <w:color w:val="2F5496" w:themeColor="accent5" w:themeShade="BF"/>
          <w:szCs w:val="22"/>
          <w:lang w:val="en-CA"/>
        </w:rPr>
        <w:t>or</w:t>
      </w:r>
      <w:r w:rsidR="007D3530" w:rsidRPr="00457455">
        <w:rPr>
          <w:rFonts w:eastAsiaTheme="minorHAnsi"/>
          <w:b/>
          <w:color w:val="2F5496" w:themeColor="accent5" w:themeShade="BF"/>
          <w:szCs w:val="22"/>
          <w:lang w:val="en-CA"/>
        </w:rPr>
        <w:t xml:space="preserve"> </w:t>
      </w:r>
      <w:r w:rsidR="007D3530">
        <w:rPr>
          <w:rFonts w:eastAsiaTheme="minorHAnsi"/>
          <w:b/>
          <w:color w:val="2F5496" w:themeColor="accent5" w:themeShade="BF"/>
          <w:szCs w:val="22"/>
          <w:lang w:val="en-CA"/>
        </w:rPr>
        <w:t>competency assessment courses on subjects addressed in the STCW Code</w:t>
      </w:r>
      <w:r w:rsidR="00A378A3">
        <w:rPr>
          <w:rFonts w:eastAsiaTheme="minorHAnsi"/>
          <w:b/>
          <w:color w:val="2F5496" w:themeColor="accent5" w:themeShade="BF"/>
          <w:szCs w:val="22"/>
          <w:lang w:val="en-CA"/>
        </w:rPr>
        <w:t>, e.g.</w:t>
      </w:r>
      <w:r w:rsidR="007D3530">
        <w:rPr>
          <w:rFonts w:eastAsiaTheme="minorHAnsi"/>
          <w:b/>
          <w:color w:val="2F5496" w:themeColor="accent5" w:themeShade="BF"/>
          <w:szCs w:val="22"/>
          <w:lang w:val="en-CA"/>
        </w:rPr>
        <w:t xml:space="preserve"> </w:t>
      </w:r>
      <w:r w:rsidR="00A378A3">
        <w:rPr>
          <w:rFonts w:eastAsiaTheme="minorHAnsi"/>
          <w:b/>
          <w:color w:val="2F5496" w:themeColor="accent5" w:themeShade="BF"/>
          <w:szCs w:val="22"/>
          <w:lang w:val="en-CA"/>
        </w:rPr>
        <w:t xml:space="preserve">on </w:t>
      </w:r>
      <w:r w:rsidR="007D3530" w:rsidRPr="00457455">
        <w:rPr>
          <w:rFonts w:eastAsiaTheme="minorHAnsi"/>
          <w:b/>
          <w:color w:val="2F5496" w:themeColor="accent5" w:themeShade="BF"/>
          <w:szCs w:val="22"/>
          <w:lang w:val="en-CA"/>
        </w:rPr>
        <w:t>passage planning, bridge watchkeeping</w:t>
      </w:r>
      <w:r w:rsidR="007D3530">
        <w:rPr>
          <w:rFonts w:eastAsiaTheme="minorHAnsi"/>
          <w:b/>
          <w:color w:val="2F5496" w:themeColor="accent5" w:themeShade="BF"/>
          <w:szCs w:val="22"/>
          <w:lang w:val="en-CA"/>
        </w:rPr>
        <w:t xml:space="preserve"> basics</w:t>
      </w:r>
      <w:r w:rsidR="007D3530" w:rsidRPr="00457455">
        <w:rPr>
          <w:rFonts w:eastAsiaTheme="minorHAnsi"/>
          <w:b/>
          <w:color w:val="2F5496" w:themeColor="accent5" w:themeShade="BF"/>
          <w:szCs w:val="22"/>
          <w:lang w:val="en-CA"/>
        </w:rPr>
        <w:t>, ship-handling</w:t>
      </w:r>
      <w:r w:rsidR="007D3530">
        <w:rPr>
          <w:rFonts w:eastAsiaTheme="minorHAnsi"/>
          <w:b/>
          <w:color w:val="2F5496" w:themeColor="accent5" w:themeShade="BF"/>
          <w:szCs w:val="22"/>
          <w:lang w:val="en-CA"/>
        </w:rPr>
        <w:t xml:space="preserve"> skills</w:t>
      </w:r>
      <w:r w:rsidR="007D3530" w:rsidRPr="00457455">
        <w:rPr>
          <w:rFonts w:eastAsiaTheme="minorHAnsi"/>
          <w:b/>
          <w:color w:val="2F5496" w:themeColor="accent5" w:themeShade="BF"/>
          <w:szCs w:val="22"/>
          <w:lang w:val="en-CA"/>
        </w:rPr>
        <w:t>, marine engineering basics, practical workshop skills, and repair of electronic control equipment.</w:t>
      </w:r>
    </w:p>
    <w:p w14:paraId="65CCAAB6" w14:textId="77777777" w:rsidR="007D3530" w:rsidRDefault="007D3530" w:rsidP="00B77AD0">
      <w:pPr>
        <w:pStyle w:val="NoSpacing"/>
        <w:ind w:left="1702" w:hanging="1"/>
        <w:rPr>
          <w:rFonts w:eastAsiaTheme="minorHAnsi"/>
          <w:b/>
          <w:color w:val="2F5496" w:themeColor="accent5" w:themeShade="BF"/>
          <w:szCs w:val="22"/>
          <w:lang w:val="en-CA"/>
        </w:rPr>
      </w:pPr>
    </w:p>
    <w:p w14:paraId="058A6C31" w14:textId="6936D6C9" w:rsidR="00D57CBF" w:rsidRDefault="00D57CBF" w:rsidP="00B77AD0">
      <w:pPr>
        <w:pStyle w:val="NoSpacing"/>
        <w:ind w:left="1702" w:hanging="1"/>
        <w:rPr>
          <w:rFonts w:eastAsiaTheme="minorHAnsi"/>
          <w:b/>
          <w:color w:val="2F5496" w:themeColor="accent5" w:themeShade="BF"/>
          <w:szCs w:val="22"/>
          <w:lang w:val="en-CA"/>
        </w:rPr>
      </w:pPr>
      <w:r>
        <w:rPr>
          <w:rFonts w:eastAsiaTheme="minorHAnsi"/>
          <w:b/>
          <w:color w:val="2F5496" w:themeColor="accent5" w:themeShade="BF"/>
          <w:szCs w:val="22"/>
          <w:lang w:val="en-CA"/>
        </w:rPr>
        <w:t xml:space="preserve">Some </w:t>
      </w:r>
      <w:r w:rsidR="0073383B">
        <w:rPr>
          <w:rFonts w:eastAsiaTheme="minorHAnsi"/>
          <w:b/>
          <w:color w:val="2F5496" w:themeColor="accent5" w:themeShade="BF"/>
          <w:szCs w:val="22"/>
          <w:lang w:val="en-CA"/>
        </w:rPr>
        <w:t xml:space="preserve">companies </w:t>
      </w:r>
      <w:r w:rsidR="00262E4A">
        <w:rPr>
          <w:rFonts w:eastAsiaTheme="minorHAnsi"/>
          <w:b/>
          <w:color w:val="2F5496" w:themeColor="accent5" w:themeShade="BF"/>
          <w:szCs w:val="22"/>
          <w:lang w:val="en-CA"/>
        </w:rPr>
        <w:t xml:space="preserve">also </w:t>
      </w:r>
      <w:r w:rsidR="00457455">
        <w:rPr>
          <w:rFonts w:eastAsiaTheme="minorHAnsi"/>
          <w:b/>
          <w:color w:val="2F5496" w:themeColor="accent5" w:themeShade="BF"/>
          <w:szCs w:val="22"/>
          <w:lang w:val="en-CA"/>
        </w:rPr>
        <w:t>report</w:t>
      </w:r>
      <w:r>
        <w:rPr>
          <w:rFonts w:eastAsiaTheme="minorHAnsi"/>
          <w:b/>
          <w:color w:val="2F5496" w:themeColor="accent5" w:themeShade="BF"/>
          <w:szCs w:val="22"/>
          <w:lang w:val="en-CA"/>
        </w:rPr>
        <w:t xml:space="preserve"> </w:t>
      </w:r>
      <w:r w:rsidR="00A378A3">
        <w:rPr>
          <w:rFonts w:eastAsiaTheme="minorHAnsi"/>
          <w:b/>
          <w:color w:val="2F5496" w:themeColor="accent5" w:themeShade="BF"/>
          <w:szCs w:val="22"/>
          <w:lang w:val="en-CA"/>
        </w:rPr>
        <w:t>needing to have</w:t>
      </w:r>
      <w:r>
        <w:rPr>
          <w:rFonts w:eastAsiaTheme="minorHAnsi"/>
          <w:b/>
          <w:color w:val="2F5496" w:themeColor="accent5" w:themeShade="BF"/>
          <w:szCs w:val="22"/>
          <w:lang w:val="en-CA"/>
        </w:rPr>
        <w:t xml:space="preserve"> seafarers serve on board ships in supernumerary capacities or at a lower rank for </w:t>
      </w:r>
      <w:r w:rsidR="00CF265C">
        <w:rPr>
          <w:rFonts w:eastAsiaTheme="minorHAnsi"/>
          <w:b/>
          <w:color w:val="2F5496" w:themeColor="accent5" w:themeShade="BF"/>
          <w:szCs w:val="22"/>
          <w:lang w:val="en-CA"/>
        </w:rPr>
        <w:t xml:space="preserve">additional </w:t>
      </w:r>
      <w:r>
        <w:rPr>
          <w:rFonts w:eastAsiaTheme="minorHAnsi"/>
          <w:b/>
          <w:color w:val="2F5496" w:themeColor="accent5" w:themeShade="BF"/>
          <w:szCs w:val="22"/>
          <w:lang w:val="en-CA"/>
        </w:rPr>
        <w:t>period</w:t>
      </w:r>
      <w:r w:rsidR="0073383B">
        <w:rPr>
          <w:rFonts w:eastAsiaTheme="minorHAnsi"/>
          <w:b/>
          <w:color w:val="2F5496" w:themeColor="accent5" w:themeShade="BF"/>
          <w:szCs w:val="22"/>
          <w:lang w:val="en-CA"/>
        </w:rPr>
        <w:t>s</w:t>
      </w:r>
      <w:r>
        <w:rPr>
          <w:rFonts w:eastAsiaTheme="minorHAnsi"/>
          <w:b/>
          <w:color w:val="2F5496" w:themeColor="accent5" w:themeShade="BF"/>
          <w:szCs w:val="22"/>
          <w:lang w:val="en-CA"/>
        </w:rPr>
        <w:t xml:space="preserve"> of time to compensate</w:t>
      </w:r>
      <w:r w:rsidR="00A378A3">
        <w:rPr>
          <w:rFonts w:eastAsiaTheme="minorHAnsi"/>
          <w:b/>
          <w:color w:val="2F5496" w:themeColor="accent5" w:themeShade="BF"/>
          <w:szCs w:val="22"/>
          <w:lang w:val="en-CA"/>
        </w:rPr>
        <w:t xml:space="preserve"> </w:t>
      </w:r>
      <w:r w:rsidR="00895353">
        <w:rPr>
          <w:rFonts w:eastAsiaTheme="minorHAnsi"/>
          <w:b/>
          <w:color w:val="2F5496" w:themeColor="accent5" w:themeShade="BF"/>
          <w:szCs w:val="22"/>
          <w:lang w:val="en-CA"/>
        </w:rPr>
        <w:t>(i.e. additional seagoing experience).</w:t>
      </w:r>
    </w:p>
    <w:p w14:paraId="3BEF5896" w14:textId="77777777" w:rsidR="00270164" w:rsidRDefault="00270164" w:rsidP="00B271D0">
      <w:pPr>
        <w:pStyle w:val="NoSpacing"/>
        <w:rPr>
          <w:rFonts w:eastAsiaTheme="minorHAnsi"/>
          <w:szCs w:val="22"/>
          <w:lang w:val="en-CA"/>
        </w:rPr>
      </w:pPr>
    </w:p>
    <w:p w14:paraId="146345CE" w14:textId="19CA15A1" w:rsidR="00FB2093" w:rsidRDefault="00270164" w:rsidP="00FB2093">
      <w:pPr>
        <w:pStyle w:val="ListParagraph"/>
        <w:tabs>
          <w:tab w:val="clear" w:pos="851"/>
        </w:tabs>
        <w:ind w:left="0"/>
        <w:rPr>
          <w:rFonts w:eastAsiaTheme="minorHAnsi" w:cs="Arial"/>
          <w:szCs w:val="22"/>
          <w:lang w:val="en-CA"/>
        </w:rPr>
      </w:pPr>
      <w:r>
        <w:t>10</w:t>
      </w:r>
      <w:r w:rsidRPr="00B04FE7">
        <w:tab/>
      </w:r>
      <w:r w:rsidRPr="00270164">
        <w:rPr>
          <w:rFonts w:eastAsiaTheme="minorHAnsi" w:cs="Arial"/>
          <w:szCs w:val="22"/>
          <w:lang w:val="en-CA"/>
        </w:rPr>
        <w:t xml:space="preserve">On the basis of the feedback, ICS has identified </w:t>
      </w:r>
      <w:r w:rsidR="00DD14C2">
        <w:rPr>
          <w:rFonts w:eastAsiaTheme="minorHAnsi" w:cs="Arial"/>
          <w:szCs w:val="22"/>
          <w:lang w:val="en-CA"/>
        </w:rPr>
        <w:t xml:space="preserve">some </w:t>
      </w:r>
      <w:r w:rsidR="0095188E">
        <w:rPr>
          <w:rFonts w:eastAsiaTheme="minorHAnsi" w:cs="Arial"/>
          <w:szCs w:val="22"/>
          <w:lang w:val="en-CA"/>
        </w:rPr>
        <w:t>challenges</w:t>
      </w:r>
      <w:r>
        <w:rPr>
          <w:rFonts w:eastAsiaTheme="minorHAnsi" w:cs="Arial"/>
          <w:szCs w:val="22"/>
          <w:lang w:val="en-CA"/>
        </w:rPr>
        <w:t xml:space="preserve"> </w:t>
      </w:r>
      <w:r w:rsidR="00673B77">
        <w:rPr>
          <w:rFonts w:eastAsiaTheme="minorHAnsi" w:cs="Arial"/>
          <w:szCs w:val="22"/>
          <w:lang w:val="en-CA"/>
        </w:rPr>
        <w:t>related to</w:t>
      </w:r>
      <w:r w:rsidRPr="00270164">
        <w:rPr>
          <w:rFonts w:eastAsiaTheme="minorHAnsi" w:cs="Arial"/>
          <w:szCs w:val="22"/>
          <w:lang w:val="en-CA"/>
        </w:rPr>
        <w:t xml:space="preserve"> the contents of the STCW Convention and Code. Examples include:</w:t>
      </w:r>
    </w:p>
    <w:p w14:paraId="35882946" w14:textId="77777777" w:rsidR="00270164" w:rsidRDefault="00270164" w:rsidP="00FB2093">
      <w:pPr>
        <w:pStyle w:val="ListParagraph"/>
        <w:tabs>
          <w:tab w:val="clear" w:pos="851"/>
        </w:tabs>
        <w:ind w:left="0"/>
        <w:rPr>
          <w:rFonts w:eastAsiaTheme="minorHAnsi" w:cs="Arial"/>
          <w:szCs w:val="22"/>
          <w:lang w:val="en-CA"/>
        </w:rPr>
      </w:pPr>
    </w:p>
    <w:p w14:paraId="3F79B90B" w14:textId="6B8E1AD8" w:rsidR="00FB2093" w:rsidRPr="003147FC" w:rsidRDefault="00FB2093" w:rsidP="00FB2093">
      <w:pPr>
        <w:pStyle w:val="ListParagraph"/>
        <w:tabs>
          <w:tab w:val="clear" w:pos="851"/>
        </w:tabs>
        <w:ind w:left="1701" w:hanging="850"/>
        <w:rPr>
          <w:rFonts w:eastAsiaTheme="minorHAnsi" w:cs="Arial"/>
          <w:szCs w:val="22"/>
          <w:lang w:val="en-CA"/>
        </w:rPr>
      </w:pPr>
      <w:r>
        <w:rPr>
          <w:rFonts w:eastAsiaTheme="minorHAnsi" w:cs="Arial"/>
          <w:szCs w:val="22"/>
          <w:lang w:val="en-CA"/>
        </w:rPr>
        <w:t>.1</w:t>
      </w:r>
      <w:r>
        <w:rPr>
          <w:rFonts w:eastAsiaTheme="minorHAnsi" w:cs="Arial"/>
          <w:szCs w:val="22"/>
          <w:lang w:val="en-CA"/>
        </w:rPr>
        <w:tab/>
      </w:r>
      <w:r w:rsidR="00874DB3">
        <w:rPr>
          <w:rFonts w:eastAsiaTheme="minorHAnsi" w:cs="Arial"/>
          <w:szCs w:val="22"/>
          <w:lang w:val="en-CA"/>
        </w:rPr>
        <w:t>s</w:t>
      </w:r>
      <w:r w:rsidR="008426AF" w:rsidRPr="008426AF">
        <w:rPr>
          <w:rFonts w:eastAsiaTheme="minorHAnsi" w:cs="Arial"/>
          <w:szCs w:val="22"/>
          <w:lang w:val="en-CA"/>
        </w:rPr>
        <w:t xml:space="preserve">ome of the </w:t>
      </w:r>
      <w:r w:rsidR="007E32F1" w:rsidRPr="00FB2093">
        <w:rPr>
          <w:rFonts w:eastAsiaTheme="minorHAnsi" w:cs="Arial"/>
          <w:szCs w:val="22"/>
          <w:lang w:val="en-CA"/>
        </w:rPr>
        <w:t xml:space="preserve">abilities specified in the standards of competence </w:t>
      </w:r>
      <w:r w:rsidR="008426AF" w:rsidRPr="008426AF">
        <w:rPr>
          <w:rFonts w:eastAsiaTheme="minorHAnsi" w:cs="Arial"/>
          <w:szCs w:val="22"/>
          <w:lang w:val="en-CA"/>
        </w:rPr>
        <w:t xml:space="preserve">established in the STCW Code may no longer </w:t>
      </w:r>
      <w:r w:rsidR="00874DB3">
        <w:rPr>
          <w:rFonts w:eastAsiaTheme="minorHAnsi" w:cs="Arial"/>
          <w:szCs w:val="22"/>
          <w:lang w:val="en-CA"/>
        </w:rPr>
        <w:t xml:space="preserve">reflect </w:t>
      </w:r>
      <w:r w:rsidR="008426AF" w:rsidRPr="008426AF">
        <w:rPr>
          <w:rFonts w:eastAsiaTheme="minorHAnsi" w:cs="Arial"/>
          <w:szCs w:val="22"/>
          <w:lang w:val="en-CA"/>
        </w:rPr>
        <w:t xml:space="preserve">the </w:t>
      </w:r>
      <w:r w:rsidR="007E32F1">
        <w:rPr>
          <w:rFonts w:eastAsiaTheme="minorHAnsi" w:cs="Arial"/>
          <w:szCs w:val="22"/>
          <w:lang w:val="en-CA"/>
        </w:rPr>
        <w:t xml:space="preserve">abilities </w:t>
      </w:r>
      <w:r w:rsidR="00874DB3">
        <w:rPr>
          <w:rFonts w:eastAsiaTheme="minorHAnsi" w:cs="Arial"/>
          <w:szCs w:val="22"/>
          <w:lang w:val="en-CA"/>
        </w:rPr>
        <w:t xml:space="preserve">required by seafarers </w:t>
      </w:r>
      <w:r w:rsidR="008B2886">
        <w:rPr>
          <w:rFonts w:eastAsiaTheme="minorHAnsi" w:cs="Arial"/>
          <w:szCs w:val="22"/>
          <w:lang w:val="en-CA"/>
        </w:rPr>
        <w:t>now</w:t>
      </w:r>
      <w:r w:rsidR="00690B5B">
        <w:rPr>
          <w:rFonts w:eastAsiaTheme="minorHAnsi" w:cs="Arial"/>
          <w:szCs w:val="22"/>
          <w:lang w:val="en-CA"/>
        </w:rPr>
        <w:t>,</w:t>
      </w:r>
      <w:r w:rsidR="008B2886">
        <w:rPr>
          <w:rFonts w:eastAsiaTheme="minorHAnsi" w:cs="Arial"/>
          <w:szCs w:val="22"/>
          <w:lang w:val="en-CA"/>
        </w:rPr>
        <w:t xml:space="preserve"> </w:t>
      </w:r>
      <w:r w:rsidR="00690B5B">
        <w:rPr>
          <w:rFonts w:eastAsiaTheme="minorHAnsi" w:cs="Arial"/>
          <w:szCs w:val="22"/>
          <w:lang w:val="en-CA"/>
        </w:rPr>
        <w:t>or in the near future</w:t>
      </w:r>
      <w:r w:rsidRPr="003147FC">
        <w:rPr>
          <w:rFonts w:eastAsiaTheme="minorHAnsi" w:cs="Arial"/>
          <w:szCs w:val="22"/>
          <w:lang w:val="en-CA"/>
        </w:rPr>
        <w:t>;</w:t>
      </w:r>
      <w:r w:rsidR="00690B5B">
        <w:rPr>
          <w:rFonts w:eastAsiaTheme="minorHAnsi" w:cs="Arial"/>
          <w:szCs w:val="22"/>
          <w:lang w:val="en-CA"/>
        </w:rPr>
        <w:t xml:space="preserve"> and</w:t>
      </w:r>
    </w:p>
    <w:p w14:paraId="3BBCA03B" w14:textId="77777777" w:rsidR="00004E8E" w:rsidRDefault="00004E8E" w:rsidP="00004E8E">
      <w:pPr>
        <w:pStyle w:val="ListParagraph"/>
        <w:tabs>
          <w:tab w:val="clear" w:pos="851"/>
        </w:tabs>
        <w:ind w:left="1701" w:hanging="850"/>
        <w:rPr>
          <w:rFonts w:eastAsiaTheme="minorHAnsi" w:cs="Arial"/>
          <w:bCs/>
          <w:szCs w:val="22"/>
        </w:rPr>
      </w:pPr>
    </w:p>
    <w:p w14:paraId="4DDD795B" w14:textId="01416C39" w:rsidR="00E92B89" w:rsidRPr="00E92B89" w:rsidRDefault="00E92B89" w:rsidP="00E92B89">
      <w:pPr>
        <w:pStyle w:val="ListParagraph"/>
        <w:tabs>
          <w:tab w:val="clear" w:pos="851"/>
        </w:tabs>
        <w:ind w:left="1701"/>
        <w:rPr>
          <w:rFonts w:eastAsiaTheme="minorHAnsi" w:cs="Arial"/>
          <w:b/>
          <w:bCs/>
          <w:color w:val="2F5496" w:themeColor="accent5" w:themeShade="BF"/>
          <w:szCs w:val="22"/>
        </w:rPr>
      </w:pPr>
      <w:r w:rsidRPr="00E92B89">
        <w:rPr>
          <w:rFonts w:eastAsiaTheme="minorHAnsi" w:cs="Arial"/>
          <w:b/>
          <w:bCs/>
          <w:color w:val="2F5496" w:themeColor="accent5" w:themeShade="BF"/>
          <w:szCs w:val="22"/>
        </w:rPr>
        <w:t>Aim of this paragraph</w:t>
      </w:r>
      <w:r>
        <w:rPr>
          <w:rFonts w:eastAsiaTheme="minorHAnsi" w:cs="Arial"/>
          <w:b/>
          <w:bCs/>
          <w:color w:val="2F5496" w:themeColor="accent5" w:themeShade="BF"/>
          <w:szCs w:val="22"/>
        </w:rPr>
        <w:t xml:space="preserve"> is to suggest that there may be a need to review some of the abilities specified in the STCW Code. Identifying these would </w:t>
      </w:r>
      <w:r w:rsidR="00C45196">
        <w:rPr>
          <w:rFonts w:eastAsiaTheme="minorHAnsi" w:cs="Arial"/>
          <w:b/>
          <w:bCs/>
          <w:color w:val="2F5496" w:themeColor="accent5" w:themeShade="BF"/>
          <w:szCs w:val="22"/>
        </w:rPr>
        <w:t>form</w:t>
      </w:r>
      <w:r>
        <w:rPr>
          <w:rFonts w:eastAsiaTheme="minorHAnsi" w:cs="Arial"/>
          <w:b/>
          <w:bCs/>
          <w:color w:val="2F5496" w:themeColor="accent5" w:themeShade="BF"/>
          <w:szCs w:val="22"/>
        </w:rPr>
        <w:t xml:space="preserve"> part of the comprehensive review and ICS would not want to prejudge the outcome of the exercise. However, there may be some abilities that may no longer be required and some new abilities that </w:t>
      </w:r>
      <w:r w:rsidR="007D3530">
        <w:rPr>
          <w:rFonts w:eastAsiaTheme="minorHAnsi" w:cs="Arial"/>
          <w:b/>
          <w:bCs/>
          <w:color w:val="2F5496" w:themeColor="accent5" w:themeShade="BF"/>
          <w:szCs w:val="22"/>
        </w:rPr>
        <w:t>could</w:t>
      </w:r>
      <w:r>
        <w:rPr>
          <w:rFonts w:eastAsiaTheme="minorHAnsi" w:cs="Arial"/>
          <w:b/>
          <w:bCs/>
          <w:color w:val="2F5496" w:themeColor="accent5" w:themeShade="BF"/>
          <w:szCs w:val="22"/>
        </w:rPr>
        <w:t xml:space="preserve"> be important to include (e.g. 21</w:t>
      </w:r>
      <w:r w:rsidRPr="00E92B89">
        <w:rPr>
          <w:rFonts w:eastAsiaTheme="minorHAnsi" w:cs="Arial"/>
          <w:b/>
          <w:bCs/>
          <w:color w:val="2F5496" w:themeColor="accent5" w:themeShade="BF"/>
          <w:szCs w:val="22"/>
          <w:vertAlign w:val="superscript"/>
        </w:rPr>
        <w:t>st</w:t>
      </w:r>
      <w:r>
        <w:rPr>
          <w:rFonts w:eastAsiaTheme="minorHAnsi" w:cs="Arial"/>
          <w:b/>
          <w:bCs/>
          <w:color w:val="2F5496" w:themeColor="accent5" w:themeShade="BF"/>
          <w:szCs w:val="22"/>
        </w:rPr>
        <w:t xml:space="preserve"> </w:t>
      </w:r>
      <w:r w:rsidR="00B271D0">
        <w:rPr>
          <w:rFonts w:eastAsiaTheme="minorHAnsi" w:cs="Arial"/>
          <w:b/>
          <w:bCs/>
          <w:color w:val="2F5496" w:themeColor="accent5" w:themeShade="BF"/>
          <w:szCs w:val="22"/>
        </w:rPr>
        <w:t>century skills</w:t>
      </w:r>
      <w:r>
        <w:rPr>
          <w:rFonts w:eastAsiaTheme="minorHAnsi" w:cs="Arial"/>
          <w:b/>
          <w:bCs/>
          <w:color w:val="2F5496" w:themeColor="accent5" w:themeShade="BF"/>
          <w:szCs w:val="22"/>
        </w:rPr>
        <w:t xml:space="preserve">). Common areas of additional training </w:t>
      </w:r>
      <w:r w:rsidR="00B271D0">
        <w:rPr>
          <w:rFonts w:eastAsiaTheme="minorHAnsi" w:cs="Arial"/>
          <w:b/>
          <w:bCs/>
          <w:color w:val="2F5496" w:themeColor="accent5" w:themeShade="BF"/>
          <w:szCs w:val="22"/>
        </w:rPr>
        <w:t>provided</w:t>
      </w:r>
      <w:r>
        <w:rPr>
          <w:rFonts w:eastAsiaTheme="minorHAnsi" w:cs="Arial"/>
          <w:b/>
          <w:bCs/>
          <w:color w:val="2F5496" w:themeColor="accent5" w:themeShade="BF"/>
          <w:szCs w:val="22"/>
        </w:rPr>
        <w:t xml:space="preserve"> by companies may be indicative of </w:t>
      </w:r>
      <w:r w:rsidR="00B271D0">
        <w:rPr>
          <w:rFonts w:eastAsiaTheme="minorHAnsi" w:cs="Arial"/>
          <w:b/>
          <w:bCs/>
          <w:color w:val="2F5496" w:themeColor="accent5" w:themeShade="BF"/>
          <w:szCs w:val="22"/>
        </w:rPr>
        <w:t xml:space="preserve">some of </w:t>
      </w:r>
      <w:r>
        <w:rPr>
          <w:rFonts w:eastAsiaTheme="minorHAnsi" w:cs="Arial"/>
          <w:b/>
          <w:bCs/>
          <w:color w:val="2F5496" w:themeColor="accent5" w:themeShade="BF"/>
          <w:szCs w:val="22"/>
        </w:rPr>
        <w:t xml:space="preserve">the </w:t>
      </w:r>
      <w:r w:rsidR="00B271D0">
        <w:rPr>
          <w:rFonts w:eastAsiaTheme="minorHAnsi" w:cs="Arial"/>
          <w:b/>
          <w:bCs/>
          <w:color w:val="2F5496" w:themeColor="accent5" w:themeShade="BF"/>
          <w:szCs w:val="22"/>
        </w:rPr>
        <w:t>areas</w:t>
      </w:r>
      <w:r>
        <w:rPr>
          <w:rFonts w:eastAsiaTheme="minorHAnsi" w:cs="Arial"/>
          <w:b/>
          <w:bCs/>
          <w:color w:val="2F5496" w:themeColor="accent5" w:themeShade="BF"/>
          <w:szCs w:val="22"/>
        </w:rPr>
        <w:t xml:space="preserve"> </w:t>
      </w:r>
      <w:r w:rsidR="00B271D0">
        <w:rPr>
          <w:rFonts w:eastAsiaTheme="minorHAnsi" w:cs="Arial"/>
          <w:b/>
          <w:bCs/>
          <w:color w:val="2F5496" w:themeColor="accent5" w:themeShade="BF"/>
          <w:szCs w:val="22"/>
        </w:rPr>
        <w:t xml:space="preserve">which </w:t>
      </w:r>
      <w:r w:rsidR="002D77D2">
        <w:rPr>
          <w:rFonts w:eastAsiaTheme="minorHAnsi" w:cs="Arial"/>
          <w:b/>
          <w:bCs/>
          <w:color w:val="2F5496" w:themeColor="accent5" w:themeShade="BF"/>
          <w:szCs w:val="22"/>
        </w:rPr>
        <w:t>should</w:t>
      </w:r>
      <w:r w:rsidR="00B271D0">
        <w:rPr>
          <w:rFonts w:eastAsiaTheme="minorHAnsi" w:cs="Arial"/>
          <w:b/>
          <w:bCs/>
          <w:color w:val="2F5496" w:themeColor="accent5" w:themeShade="BF"/>
          <w:szCs w:val="22"/>
        </w:rPr>
        <w:t xml:space="preserve"> be</w:t>
      </w:r>
      <w:r>
        <w:rPr>
          <w:rFonts w:eastAsiaTheme="minorHAnsi" w:cs="Arial"/>
          <w:b/>
          <w:bCs/>
          <w:color w:val="2F5496" w:themeColor="accent5" w:themeShade="BF"/>
          <w:szCs w:val="22"/>
        </w:rPr>
        <w:t xml:space="preserve"> introduced to the STCW Code.</w:t>
      </w:r>
    </w:p>
    <w:p w14:paraId="44856935" w14:textId="77777777" w:rsidR="00E92B89" w:rsidRDefault="00E92B89" w:rsidP="00004E8E">
      <w:pPr>
        <w:pStyle w:val="ListParagraph"/>
        <w:tabs>
          <w:tab w:val="clear" w:pos="851"/>
        </w:tabs>
        <w:ind w:left="1701" w:hanging="850"/>
        <w:rPr>
          <w:rFonts w:eastAsiaTheme="minorHAnsi" w:cs="Arial"/>
          <w:bCs/>
          <w:szCs w:val="22"/>
        </w:rPr>
      </w:pPr>
    </w:p>
    <w:p w14:paraId="4E5BCAFA" w14:textId="30D54CE6" w:rsidR="008426AF" w:rsidRPr="008426AF" w:rsidRDefault="00690B5B" w:rsidP="00004E8E">
      <w:pPr>
        <w:pStyle w:val="ListParagraph"/>
        <w:tabs>
          <w:tab w:val="clear" w:pos="851"/>
        </w:tabs>
        <w:ind w:left="1701" w:hanging="850"/>
        <w:rPr>
          <w:rFonts w:eastAsiaTheme="minorHAnsi" w:cs="Arial"/>
          <w:szCs w:val="22"/>
          <w:lang w:val="en-CA"/>
        </w:rPr>
      </w:pPr>
      <w:r>
        <w:rPr>
          <w:rFonts w:eastAsiaTheme="minorHAnsi" w:cs="Arial"/>
          <w:bCs/>
          <w:szCs w:val="22"/>
        </w:rPr>
        <w:t>.2</w:t>
      </w:r>
      <w:r w:rsidR="00004E8E">
        <w:rPr>
          <w:rFonts w:eastAsiaTheme="minorHAnsi" w:cs="Arial"/>
          <w:bCs/>
          <w:szCs w:val="22"/>
        </w:rPr>
        <w:tab/>
      </w:r>
      <w:r w:rsidR="00874DB3">
        <w:rPr>
          <w:rFonts w:eastAsiaTheme="minorHAnsi" w:cs="Arial"/>
          <w:szCs w:val="22"/>
          <w:lang w:val="en-CA"/>
        </w:rPr>
        <w:t>s</w:t>
      </w:r>
      <w:r w:rsidR="00004E8E">
        <w:rPr>
          <w:rFonts w:eastAsiaTheme="minorHAnsi" w:cs="Arial"/>
          <w:szCs w:val="22"/>
          <w:lang w:val="en-CA"/>
        </w:rPr>
        <w:t>ome of</w:t>
      </w:r>
      <w:r w:rsidR="008426AF" w:rsidRPr="008426AF">
        <w:rPr>
          <w:rFonts w:eastAsiaTheme="minorHAnsi" w:cs="Arial"/>
          <w:szCs w:val="22"/>
          <w:lang w:val="en-CA"/>
        </w:rPr>
        <w:t xml:space="preserve"> the minimum requirements to qualify for certification under the STCW Convention may no longer be </w:t>
      </w:r>
      <w:r w:rsidR="008B2886">
        <w:rPr>
          <w:rFonts w:eastAsiaTheme="minorHAnsi" w:cs="Arial"/>
          <w:szCs w:val="22"/>
          <w:lang w:val="en-CA"/>
        </w:rPr>
        <w:t>a</w:t>
      </w:r>
      <w:r w:rsidR="004F4DB0">
        <w:rPr>
          <w:rFonts w:eastAsiaTheme="minorHAnsi" w:cs="Arial"/>
          <w:szCs w:val="22"/>
          <w:lang w:val="en-CA"/>
        </w:rPr>
        <w:t>t a</w:t>
      </w:r>
      <w:r w:rsidR="008B2886">
        <w:rPr>
          <w:rFonts w:eastAsiaTheme="minorHAnsi" w:cs="Arial"/>
          <w:szCs w:val="22"/>
          <w:lang w:val="en-CA"/>
        </w:rPr>
        <w:t xml:space="preserve"> level considered </w:t>
      </w:r>
      <w:r w:rsidR="00874DB3">
        <w:rPr>
          <w:rFonts w:eastAsiaTheme="minorHAnsi" w:cs="Arial"/>
          <w:szCs w:val="22"/>
          <w:lang w:val="en-CA"/>
        </w:rPr>
        <w:t xml:space="preserve">appropriate </w:t>
      </w:r>
      <w:r w:rsidR="008426AF" w:rsidRPr="008426AF">
        <w:rPr>
          <w:rFonts w:eastAsiaTheme="minorHAnsi" w:cs="Arial"/>
          <w:szCs w:val="22"/>
          <w:lang w:val="en-CA"/>
        </w:rPr>
        <w:t xml:space="preserve">for </w:t>
      </w:r>
      <w:r w:rsidR="008426AF" w:rsidRPr="008426AF">
        <w:rPr>
          <w:rFonts w:eastAsiaTheme="minorHAnsi" w:cs="Arial"/>
          <w:bCs/>
          <w:szCs w:val="22"/>
        </w:rPr>
        <w:t xml:space="preserve">seafarers to be competent to perform the functions required </w:t>
      </w:r>
      <w:r w:rsidR="00B271D0">
        <w:rPr>
          <w:rFonts w:eastAsiaTheme="minorHAnsi" w:cs="Arial"/>
          <w:bCs/>
          <w:szCs w:val="22"/>
        </w:rPr>
        <w:t xml:space="preserve">now, or in the </w:t>
      </w:r>
      <w:r>
        <w:rPr>
          <w:rFonts w:eastAsiaTheme="minorHAnsi" w:cs="Arial"/>
          <w:bCs/>
          <w:szCs w:val="22"/>
        </w:rPr>
        <w:t>near future</w:t>
      </w:r>
      <w:r w:rsidR="008426AF" w:rsidRPr="008426AF">
        <w:rPr>
          <w:rFonts w:eastAsiaTheme="minorHAnsi" w:cs="Arial"/>
          <w:bCs/>
          <w:szCs w:val="22"/>
        </w:rPr>
        <w:t>.</w:t>
      </w:r>
    </w:p>
    <w:p w14:paraId="6FF276E5" w14:textId="77777777" w:rsidR="009D70FD" w:rsidRDefault="009D70FD" w:rsidP="00A06F87">
      <w:pPr>
        <w:pStyle w:val="ListParagraph"/>
        <w:tabs>
          <w:tab w:val="clear" w:pos="851"/>
        </w:tabs>
        <w:ind w:left="0"/>
        <w:rPr>
          <w:rFonts w:cs="Arial"/>
          <w:szCs w:val="22"/>
        </w:rPr>
      </w:pPr>
    </w:p>
    <w:p w14:paraId="2AD2460A" w14:textId="13E407E1" w:rsidR="002D77D2" w:rsidRDefault="00B271D0" w:rsidP="00E81AA4">
      <w:pPr>
        <w:pStyle w:val="ListParagraph"/>
        <w:tabs>
          <w:tab w:val="clear" w:pos="851"/>
        </w:tabs>
        <w:ind w:left="1701"/>
        <w:rPr>
          <w:rFonts w:cs="Arial"/>
          <w:b/>
          <w:color w:val="2F5496" w:themeColor="accent5" w:themeShade="BF"/>
          <w:szCs w:val="22"/>
        </w:rPr>
      </w:pPr>
      <w:r w:rsidRPr="00B271D0">
        <w:rPr>
          <w:rFonts w:cs="Arial"/>
          <w:b/>
          <w:color w:val="2F5496" w:themeColor="accent5" w:themeShade="BF"/>
          <w:szCs w:val="22"/>
        </w:rPr>
        <w:t xml:space="preserve">Aim of this paragraph </w:t>
      </w:r>
      <w:r>
        <w:rPr>
          <w:rFonts w:cs="Arial"/>
          <w:b/>
          <w:color w:val="2F5496" w:themeColor="accent5" w:themeShade="BF"/>
          <w:szCs w:val="22"/>
        </w:rPr>
        <w:t xml:space="preserve">is to suggest that there may be a need to review some of the minimum requirements to qualify for certification under the Convention to determine whether they are at the </w:t>
      </w:r>
      <w:r w:rsidR="002D77D2">
        <w:rPr>
          <w:rFonts w:cs="Arial"/>
          <w:b/>
          <w:color w:val="2F5496" w:themeColor="accent5" w:themeShade="BF"/>
          <w:szCs w:val="22"/>
        </w:rPr>
        <w:t>“</w:t>
      </w:r>
      <w:r>
        <w:rPr>
          <w:rFonts w:cs="Arial"/>
          <w:b/>
          <w:color w:val="2F5496" w:themeColor="accent5" w:themeShade="BF"/>
          <w:szCs w:val="22"/>
        </w:rPr>
        <w:t>appropriate level</w:t>
      </w:r>
      <w:r w:rsidR="002D77D2">
        <w:rPr>
          <w:rFonts w:cs="Arial"/>
          <w:b/>
          <w:color w:val="2F5496" w:themeColor="accent5" w:themeShade="BF"/>
          <w:szCs w:val="22"/>
        </w:rPr>
        <w:t>”</w:t>
      </w:r>
      <w:r w:rsidR="00C45196">
        <w:rPr>
          <w:rFonts w:cs="Arial"/>
          <w:b/>
          <w:color w:val="2F5496" w:themeColor="accent5" w:themeShade="BF"/>
          <w:szCs w:val="22"/>
        </w:rPr>
        <w:t xml:space="preserve"> now and if they are likely to be so in the future</w:t>
      </w:r>
      <w:r>
        <w:rPr>
          <w:rFonts w:cs="Arial"/>
          <w:b/>
          <w:color w:val="2F5496" w:themeColor="accent5" w:themeShade="BF"/>
          <w:szCs w:val="22"/>
        </w:rPr>
        <w:t xml:space="preserve">. </w:t>
      </w:r>
      <w:r w:rsidR="00010061">
        <w:rPr>
          <w:rFonts w:cs="Arial"/>
          <w:b/>
          <w:color w:val="2F5496" w:themeColor="accent5" w:themeShade="BF"/>
          <w:szCs w:val="22"/>
        </w:rPr>
        <w:t xml:space="preserve">It should be noted that </w:t>
      </w:r>
      <w:r w:rsidR="002D77D2">
        <w:rPr>
          <w:rFonts w:cs="Arial"/>
          <w:b/>
          <w:color w:val="2F5496" w:themeColor="accent5" w:themeShade="BF"/>
          <w:szCs w:val="22"/>
        </w:rPr>
        <w:t xml:space="preserve">“Minimum requirements” includes </w:t>
      </w:r>
      <w:r>
        <w:rPr>
          <w:rFonts w:cs="Arial"/>
          <w:b/>
          <w:color w:val="2F5496" w:themeColor="accent5" w:themeShade="BF"/>
          <w:szCs w:val="22"/>
        </w:rPr>
        <w:t>minimum standards of competence, age, medical fitness an</w:t>
      </w:r>
      <w:r w:rsidR="002D77D2">
        <w:rPr>
          <w:rFonts w:cs="Arial"/>
          <w:b/>
          <w:color w:val="2F5496" w:themeColor="accent5" w:themeShade="BF"/>
          <w:szCs w:val="22"/>
        </w:rPr>
        <w:t>d seagoing service experience.</w:t>
      </w:r>
    </w:p>
    <w:p w14:paraId="23DA0698" w14:textId="77777777" w:rsidR="002D77D2" w:rsidRDefault="002D77D2" w:rsidP="00E81AA4">
      <w:pPr>
        <w:pStyle w:val="ListParagraph"/>
        <w:tabs>
          <w:tab w:val="clear" w:pos="851"/>
        </w:tabs>
        <w:ind w:left="1701"/>
        <w:rPr>
          <w:rFonts w:cs="Arial"/>
          <w:b/>
          <w:color w:val="2F5496" w:themeColor="accent5" w:themeShade="BF"/>
          <w:szCs w:val="22"/>
        </w:rPr>
      </w:pPr>
    </w:p>
    <w:p w14:paraId="1752427B" w14:textId="2208FA88" w:rsidR="00C45196" w:rsidRPr="002D77D2" w:rsidRDefault="00B271D0" w:rsidP="002D77D2">
      <w:pPr>
        <w:pStyle w:val="ListParagraph"/>
        <w:tabs>
          <w:tab w:val="clear" w:pos="851"/>
        </w:tabs>
        <w:ind w:left="1701"/>
        <w:rPr>
          <w:rFonts w:cs="Arial"/>
          <w:b/>
          <w:color w:val="2F5496" w:themeColor="accent5" w:themeShade="BF"/>
          <w:szCs w:val="22"/>
        </w:rPr>
      </w:pPr>
      <w:r w:rsidRPr="00E81AA4">
        <w:rPr>
          <w:rFonts w:cs="Arial"/>
          <w:b/>
          <w:color w:val="2F5496" w:themeColor="accent5" w:themeShade="BF"/>
          <w:szCs w:val="22"/>
          <w:lang w:val="en-CA"/>
        </w:rPr>
        <w:t>It should be emphasized that whilst the STCW Code sets out the “minimum”</w:t>
      </w:r>
      <w:r w:rsidR="00010061">
        <w:rPr>
          <w:rFonts w:cs="Arial"/>
          <w:b/>
          <w:color w:val="2F5496" w:themeColor="accent5" w:themeShade="BF"/>
          <w:szCs w:val="22"/>
          <w:lang w:val="en-CA"/>
        </w:rPr>
        <w:t xml:space="preserve"> standards</w:t>
      </w:r>
      <w:r w:rsidRPr="00E81AA4">
        <w:rPr>
          <w:rFonts w:cs="Arial"/>
          <w:b/>
          <w:color w:val="2F5496" w:themeColor="accent5" w:themeShade="BF"/>
          <w:szCs w:val="22"/>
          <w:lang w:val="en-CA"/>
        </w:rPr>
        <w:t xml:space="preserve">, shipowners should be able to expect that those standards are set at </w:t>
      </w:r>
      <w:r w:rsidR="002D77D2">
        <w:rPr>
          <w:rFonts w:cs="Arial"/>
          <w:b/>
          <w:color w:val="2F5496" w:themeColor="accent5" w:themeShade="BF"/>
          <w:szCs w:val="22"/>
          <w:lang w:val="en-CA"/>
        </w:rPr>
        <w:t>a</w:t>
      </w:r>
      <w:r w:rsidRPr="00E81AA4">
        <w:rPr>
          <w:rFonts w:cs="Arial"/>
          <w:b/>
          <w:color w:val="2F5496" w:themeColor="accent5" w:themeShade="BF"/>
          <w:szCs w:val="22"/>
          <w:lang w:val="en-CA"/>
        </w:rPr>
        <w:t xml:space="preserve"> level that ensures that </w:t>
      </w:r>
      <w:r w:rsidRPr="00E81AA4">
        <w:rPr>
          <w:rFonts w:cs="Arial"/>
          <w:b/>
          <w:color w:val="2F5496" w:themeColor="accent5" w:themeShade="BF"/>
          <w:szCs w:val="22"/>
        </w:rPr>
        <w:t>seafarers holding certificates or documentary evidence issued under the STCW Convention are competent to perform the functions required on board ships</w:t>
      </w:r>
      <w:r w:rsidR="002D77D2">
        <w:rPr>
          <w:rFonts w:cs="Arial"/>
          <w:b/>
          <w:color w:val="2F5496" w:themeColor="accent5" w:themeShade="BF"/>
          <w:szCs w:val="22"/>
        </w:rPr>
        <w:t xml:space="preserve"> (i.e. an ”appropriate level”)</w:t>
      </w:r>
      <w:r w:rsidRPr="00E81AA4">
        <w:rPr>
          <w:rFonts w:cs="Arial"/>
          <w:b/>
          <w:color w:val="2F5496" w:themeColor="accent5" w:themeShade="BF"/>
          <w:szCs w:val="22"/>
        </w:rPr>
        <w:t xml:space="preserve">. If a comprehensive review identifies that they are not at the </w:t>
      </w:r>
      <w:r w:rsidR="00262E4A">
        <w:rPr>
          <w:rFonts w:cs="Arial"/>
          <w:b/>
          <w:color w:val="2F5496" w:themeColor="accent5" w:themeShade="BF"/>
          <w:szCs w:val="22"/>
        </w:rPr>
        <w:t>“</w:t>
      </w:r>
      <w:r w:rsidRPr="00E81AA4">
        <w:rPr>
          <w:rFonts w:cs="Arial"/>
          <w:b/>
          <w:color w:val="2F5496" w:themeColor="accent5" w:themeShade="BF"/>
          <w:szCs w:val="22"/>
        </w:rPr>
        <w:t>appropriate level</w:t>
      </w:r>
      <w:r w:rsidR="00262E4A">
        <w:rPr>
          <w:rFonts w:cs="Arial"/>
          <w:b/>
          <w:color w:val="2F5496" w:themeColor="accent5" w:themeShade="BF"/>
          <w:szCs w:val="22"/>
        </w:rPr>
        <w:t>”</w:t>
      </w:r>
      <w:r w:rsidRPr="00E81AA4">
        <w:rPr>
          <w:rFonts w:cs="Arial"/>
          <w:b/>
          <w:color w:val="2F5496" w:themeColor="accent5" w:themeShade="BF"/>
          <w:szCs w:val="22"/>
        </w:rPr>
        <w:t>, the</w:t>
      </w:r>
      <w:r w:rsidR="00262E4A">
        <w:rPr>
          <w:rFonts w:cs="Arial"/>
          <w:b/>
          <w:color w:val="2F5496" w:themeColor="accent5" w:themeShade="BF"/>
          <w:szCs w:val="22"/>
        </w:rPr>
        <w:t xml:space="preserve"> current</w:t>
      </w:r>
      <w:r w:rsidRPr="00E81AA4">
        <w:rPr>
          <w:rFonts w:cs="Arial"/>
          <w:b/>
          <w:color w:val="2F5496" w:themeColor="accent5" w:themeShade="BF"/>
          <w:szCs w:val="22"/>
        </w:rPr>
        <w:t xml:space="preserve"> </w:t>
      </w:r>
      <w:r w:rsidR="00010061">
        <w:rPr>
          <w:rFonts w:cs="Arial"/>
          <w:b/>
          <w:color w:val="2F5496" w:themeColor="accent5" w:themeShade="BF"/>
          <w:szCs w:val="22"/>
        </w:rPr>
        <w:t>“</w:t>
      </w:r>
      <w:r w:rsidR="002D77D2">
        <w:rPr>
          <w:rFonts w:cs="Arial"/>
          <w:b/>
          <w:color w:val="2F5496" w:themeColor="accent5" w:themeShade="BF"/>
          <w:szCs w:val="22"/>
        </w:rPr>
        <w:t>minimum</w:t>
      </w:r>
      <w:r w:rsidR="00010061">
        <w:rPr>
          <w:rFonts w:cs="Arial"/>
          <w:b/>
          <w:color w:val="2F5496" w:themeColor="accent5" w:themeShade="BF"/>
          <w:szCs w:val="22"/>
        </w:rPr>
        <w:t>”</w:t>
      </w:r>
      <w:r w:rsidR="002D77D2">
        <w:rPr>
          <w:rFonts w:cs="Arial"/>
          <w:b/>
          <w:color w:val="2F5496" w:themeColor="accent5" w:themeShade="BF"/>
          <w:szCs w:val="22"/>
        </w:rPr>
        <w:t xml:space="preserve"> </w:t>
      </w:r>
      <w:r w:rsidRPr="00E81AA4">
        <w:rPr>
          <w:rFonts w:cs="Arial"/>
          <w:b/>
          <w:color w:val="2F5496" w:themeColor="accent5" w:themeShade="BF"/>
          <w:szCs w:val="22"/>
        </w:rPr>
        <w:t xml:space="preserve">may </w:t>
      </w:r>
      <w:r w:rsidR="00E81AA4">
        <w:rPr>
          <w:rFonts w:cs="Arial"/>
          <w:b/>
          <w:color w:val="2F5496" w:themeColor="accent5" w:themeShade="BF"/>
          <w:szCs w:val="22"/>
        </w:rPr>
        <w:t xml:space="preserve">then </w:t>
      </w:r>
      <w:r w:rsidRPr="00E81AA4">
        <w:rPr>
          <w:rFonts w:cs="Arial"/>
          <w:b/>
          <w:color w:val="2F5496" w:themeColor="accent5" w:themeShade="BF"/>
          <w:szCs w:val="22"/>
        </w:rPr>
        <w:t xml:space="preserve">need to </w:t>
      </w:r>
      <w:r w:rsidR="00262E4A">
        <w:rPr>
          <w:rFonts w:cs="Arial"/>
          <w:b/>
          <w:color w:val="2F5496" w:themeColor="accent5" w:themeShade="BF"/>
          <w:szCs w:val="22"/>
        </w:rPr>
        <w:t>be changed</w:t>
      </w:r>
      <w:r w:rsidR="00010061">
        <w:rPr>
          <w:rFonts w:cs="Arial"/>
          <w:b/>
          <w:color w:val="2F5496" w:themeColor="accent5" w:themeShade="BF"/>
          <w:szCs w:val="22"/>
        </w:rPr>
        <w:t>.</w:t>
      </w:r>
      <w:r w:rsidR="002D77D2">
        <w:rPr>
          <w:rFonts w:cs="Arial"/>
          <w:b/>
          <w:color w:val="2F5496" w:themeColor="accent5" w:themeShade="BF"/>
          <w:szCs w:val="22"/>
        </w:rPr>
        <w:t xml:space="preserve"> </w:t>
      </w:r>
      <w:r w:rsidR="00C45196" w:rsidRPr="002D77D2">
        <w:rPr>
          <w:rFonts w:cs="Arial"/>
          <w:b/>
          <w:color w:val="2F5496" w:themeColor="accent5" w:themeShade="BF"/>
          <w:szCs w:val="22"/>
        </w:rPr>
        <w:t xml:space="preserve">Identifying </w:t>
      </w:r>
      <w:r w:rsidR="001D1AAC" w:rsidRPr="002D77D2">
        <w:rPr>
          <w:rFonts w:cs="Arial"/>
          <w:b/>
          <w:color w:val="2F5496" w:themeColor="accent5" w:themeShade="BF"/>
          <w:szCs w:val="22"/>
        </w:rPr>
        <w:t xml:space="preserve">any necessary </w:t>
      </w:r>
      <w:r w:rsidR="00C45196" w:rsidRPr="002D77D2">
        <w:rPr>
          <w:rFonts w:cs="Arial"/>
          <w:b/>
          <w:color w:val="2F5496" w:themeColor="accent5" w:themeShade="BF"/>
          <w:szCs w:val="22"/>
        </w:rPr>
        <w:t xml:space="preserve">changes to the minimum requirements </w:t>
      </w:r>
      <w:r w:rsidR="00C45196" w:rsidRPr="002D77D2">
        <w:rPr>
          <w:rFonts w:cs="Arial"/>
          <w:b/>
          <w:bCs/>
          <w:color w:val="2F5496" w:themeColor="accent5" w:themeShade="BF"/>
          <w:szCs w:val="22"/>
        </w:rPr>
        <w:t>would form part of the comprehensive review and ICS would not want to prejudge the outcome of the exercise.</w:t>
      </w:r>
    </w:p>
    <w:p w14:paraId="4623369A" w14:textId="77777777" w:rsidR="00A378A3" w:rsidRDefault="00A378A3">
      <w:pPr>
        <w:tabs>
          <w:tab w:val="clear" w:pos="851"/>
        </w:tabs>
        <w:jc w:val="left"/>
        <w:rPr>
          <w:rFonts w:cs="Arial"/>
          <w:i/>
          <w:szCs w:val="22"/>
        </w:rPr>
      </w:pPr>
      <w:r>
        <w:rPr>
          <w:rFonts w:cs="Arial"/>
          <w:i/>
          <w:szCs w:val="22"/>
        </w:rPr>
        <w:br w:type="page"/>
      </w:r>
    </w:p>
    <w:p w14:paraId="10DBCD39" w14:textId="7A811C2F" w:rsidR="00667FC9" w:rsidRPr="00667FC9" w:rsidRDefault="00667FC9" w:rsidP="00A06F87">
      <w:pPr>
        <w:pStyle w:val="ListParagraph"/>
        <w:tabs>
          <w:tab w:val="clear" w:pos="851"/>
        </w:tabs>
        <w:ind w:left="0"/>
        <w:rPr>
          <w:rFonts w:cs="Arial"/>
          <w:i/>
          <w:szCs w:val="22"/>
        </w:rPr>
      </w:pPr>
      <w:r w:rsidRPr="00667FC9">
        <w:rPr>
          <w:rFonts w:cs="Arial"/>
          <w:i/>
          <w:szCs w:val="22"/>
        </w:rPr>
        <w:lastRenderedPageBreak/>
        <w:t>Structure</w:t>
      </w:r>
    </w:p>
    <w:p w14:paraId="5638A9D2" w14:textId="77777777" w:rsidR="00AD5787" w:rsidRDefault="00AD5787" w:rsidP="00AD5787">
      <w:pPr>
        <w:pStyle w:val="ListParagraph"/>
        <w:tabs>
          <w:tab w:val="clear" w:pos="851"/>
        </w:tabs>
        <w:spacing w:after="160"/>
        <w:ind w:left="0"/>
        <w:rPr>
          <w:rFonts w:eastAsiaTheme="minorHAnsi" w:cs="Arial"/>
          <w:szCs w:val="22"/>
          <w:lang w:val="en-CA"/>
        </w:rPr>
      </w:pPr>
    </w:p>
    <w:p w14:paraId="5C2347AE" w14:textId="2B02D6F3" w:rsidR="00AD5787" w:rsidRDefault="00AD5787" w:rsidP="00AD5787">
      <w:pPr>
        <w:pStyle w:val="ListParagraph"/>
        <w:tabs>
          <w:tab w:val="clear" w:pos="851"/>
        </w:tabs>
        <w:spacing w:after="160"/>
        <w:ind w:left="0"/>
        <w:rPr>
          <w:rFonts w:eastAsiaTheme="minorHAnsi" w:cs="Arial"/>
          <w:szCs w:val="22"/>
          <w:lang w:val="en-CA"/>
        </w:rPr>
      </w:pPr>
      <w:r>
        <w:rPr>
          <w:rFonts w:eastAsiaTheme="minorHAnsi" w:cs="Arial"/>
          <w:szCs w:val="22"/>
          <w:lang w:val="en-CA"/>
        </w:rPr>
        <w:t>11</w:t>
      </w:r>
      <w:r>
        <w:rPr>
          <w:rFonts w:eastAsiaTheme="minorHAnsi" w:cs="Arial"/>
          <w:szCs w:val="22"/>
          <w:lang w:val="en-CA"/>
        </w:rPr>
        <w:tab/>
      </w:r>
      <w:r w:rsidRPr="00AD5787">
        <w:rPr>
          <w:rFonts w:eastAsiaTheme="minorHAnsi" w:cs="Arial"/>
          <w:szCs w:val="22"/>
          <w:lang w:val="en-CA"/>
        </w:rPr>
        <w:t>The feedback provided to ICS by shipowners and operators indicates that:</w:t>
      </w:r>
    </w:p>
    <w:p w14:paraId="26FCE1F9" w14:textId="77777777" w:rsidR="00AD5787" w:rsidRDefault="00AD5787" w:rsidP="00AD5787">
      <w:pPr>
        <w:pStyle w:val="ListParagraph"/>
        <w:tabs>
          <w:tab w:val="clear" w:pos="851"/>
        </w:tabs>
        <w:spacing w:after="160"/>
        <w:ind w:left="0"/>
        <w:rPr>
          <w:rFonts w:eastAsiaTheme="minorHAnsi" w:cs="Arial"/>
          <w:szCs w:val="22"/>
          <w:lang w:val="en-CA"/>
        </w:rPr>
      </w:pPr>
    </w:p>
    <w:p w14:paraId="5081D785" w14:textId="55B8F544" w:rsidR="00AD5787" w:rsidRDefault="00AD5787" w:rsidP="00AD5787">
      <w:pPr>
        <w:pStyle w:val="ListParagraph"/>
        <w:tabs>
          <w:tab w:val="clear" w:pos="851"/>
        </w:tabs>
        <w:spacing w:after="160"/>
        <w:ind w:left="1702" w:hanging="851"/>
        <w:rPr>
          <w:rFonts w:eastAsiaTheme="minorHAnsi" w:cs="Arial"/>
          <w:szCs w:val="22"/>
          <w:lang w:val="en-CA"/>
        </w:rPr>
      </w:pPr>
      <w:r>
        <w:rPr>
          <w:rFonts w:eastAsiaTheme="minorHAnsi" w:cs="Arial"/>
          <w:szCs w:val="22"/>
          <w:lang w:val="en-CA"/>
        </w:rPr>
        <w:t>.1</w:t>
      </w:r>
      <w:r>
        <w:rPr>
          <w:rFonts w:eastAsiaTheme="minorHAnsi" w:cs="Arial"/>
          <w:szCs w:val="22"/>
          <w:lang w:val="en-CA"/>
        </w:rPr>
        <w:tab/>
      </w:r>
      <w:proofErr w:type="gramStart"/>
      <w:r>
        <w:rPr>
          <w:rFonts w:eastAsiaTheme="minorHAnsi" w:cs="Arial"/>
          <w:szCs w:val="22"/>
          <w:lang w:val="en-CA"/>
        </w:rPr>
        <w:t>t</w:t>
      </w:r>
      <w:r w:rsidRPr="00137E70">
        <w:rPr>
          <w:rFonts w:eastAsiaTheme="minorHAnsi" w:cs="Arial"/>
          <w:szCs w:val="22"/>
          <w:lang w:val="en-CA"/>
        </w:rPr>
        <w:t>he</w:t>
      </w:r>
      <w:proofErr w:type="gramEnd"/>
      <w:r w:rsidRPr="00137E70">
        <w:rPr>
          <w:rFonts w:eastAsiaTheme="minorHAnsi" w:cs="Arial"/>
          <w:szCs w:val="22"/>
          <w:lang w:val="en-CA"/>
        </w:rPr>
        <w:t xml:space="preserve"> STCW Convention </w:t>
      </w:r>
      <w:r>
        <w:rPr>
          <w:rFonts w:eastAsiaTheme="minorHAnsi" w:cs="Arial"/>
          <w:szCs w:val="22"/>
          <w:lang w:val="en-CA"/>
        </w:rPr>
        <w:t xml:space="preserve">is seen as an </w:t>
      </w:r>
      <w:r w:rsidRPr="00137E70">
        <w:rPr>
          <w:rFonts w:eastAsiaTheme="minorHAnsi" w:cs="Arial"/>
          <w:szCs w:val="22"/>
          <w:lang w:val="en-CA"/>
        </w:rPr>
        <w:t xml:space="preserve">amalgam of disparate requirements </w:t>
      </w:r>
      <w:r>
        <w:rPr>
          <w:rFonts w:eastAsiaTheme="minorHAnsi" w:cs="Arial"/>
          <w:szCs w:val="22"/>
          <w:lang w:val="en-CA"/>
        </w:rPr>
        <w:t xml:space="preserve">developed </w:t>
      </w:r>
      <w:r w:rsidRPr="00137E70">
        <w:rPr>
          <w:rFonts w:eastAsiaTheme="minorHAnsi" w:cs="Arial"/>
          <w:szCs w:val="22"/>
          <w:lang w:val="en-CA"/>
        </w:rPr>
        <w:t>over time</w:t>
      </w:r>
      <w:r w:rsidR="0025053C">
        <w:rPr>
          <w:rFonts w:eastAsiaTheme="minorHAnsi" w:cs="Arial"/>
          <w:szCs w:val="22"/>
          <w:lang w:val="en-CA"/>
        </w:rPr>
        <w:t>. This</w:t>
      </w:r>
      <w:r>
        <w:rPr>
          <w:rFonts w:eastAsiaTheme="minorHAnsi" w:cs="Arial"/>
          <w:szCs w:val="22"/>
          <w:lang w:val="en-CA"/>
        </w:rPr>
        <w:t xml:space="preserve"> </w:t>
      </w:r>
      <w:r w:rsidRPr="00137E70">
        <w:rPr>
          <w:rFonts w:eastAsiaTheme="minorHAnsi" w:cs="Arial"/>
          <w:szCs w:val="22"/>
          <w:lang w:val="en-CA"/>
        </w:rPr>
        <w:t>has resulted in inconsistencies</w:t>
      </w:r>
      <w:r w:rsidR="00C90361">
        <w:rPr>
          <w:rFonts w:eastAsiaTheme="minorHAnsi" w:cs="Arial"/>
          <w:szCs w:val="22"/>
          <w:lang w:val="en-CA"/>
        </w:rPr>
        <w:t xml:space="preserve">, </w:t>
      </w:r>
      <w:r>
        <w:rPr>
          <w:rFonts w:eastAsiaTheme="minorHAnsi" w:cs="Arial"/>
          <w:szCs w:val="22"/>
          <w:lang w:val="en-CA"/>
        </w:rPr>
        <w:t>the need for interpretations, a</w:t>
      </w:r>
      <w:r w:rsidR="00C90361">
        <w:rPr>
          <w:rFonts w:eastAsiaTheme="minorHAnsi" w:cs="Arial"/>
          <w:szCs w:val="22"/>
          <w:lang w:val="en-CA"/>
        </w:rPr>
        <w:t xml:space="preserve">nd posed difficulties </w:t>
      </w:r>
      <w:r>
        <w:rPr>
          <w:rFonts w:eastAsiaTheme="minorHAnsi" w:cs="Arial"/>
          <w:szCs w:val="22"/>
          <w:lang w:val="en-CA"/>
        </w:rPr>
        <w:t>for harmonized implementation;</w:t>
      </w:r>
    </w:p>
    <w:p w14:paraId="2035E614" w14:textId="77777777" w:rsidR="00AD5787" w:rsidRDefault="00AD5787" w:rsidP="00AD5787">
      <w:pPr>
        <w:pStyle w:val="ListParagraph"/>
        <w:tabs>
          <w:tab w:val="clear" w:pos="851"/>
        </w:tabs>
        <w:spacing w:after="160"/>
        <w:ind w:left="1702" w:hanging="851"/>
        <w:rPr>
          <w:rFonts w:eastAsiaTheme="minorHAnsi" w:cs="Arial"/>
          <w:szCs w:val="22"/>
          <w:lang w:val="en-CA"/>
        </w:rPr>
      </w:pPr>
    </w:p>
    <w:p w14:paraId="65917F6E" w14:textId="295EE54B" w:rsidR="00D57CBF" w:rsidRPr="00D57CBF" w:rsidRDefault="00E81AA4" w:rsidP="00D57CBF">
      <w:pPr>
        <w:pStyle w:val="ListParagraph"/>
        <w:tabs>
          <w:tab w:val="clear" w:pos="851"/>
        </w:tabs>
        <w:spacing w:after="160"/>
        <w:ind w:left="1702" w:hanging="1"/>
        <w:rPr>
          <w:rFonts w:eastAsiaTheme="minorHAnsi" w:cs="Arial"/>
          <w:b/>
          <w:color w:val="2F5496" w:themeColor="accent5" w:themeShade="BF"/>
          <w:szCs w:val="22"/>
          <w:lang w:val="en-CA"/>
        </w:rPr>
      </w:pPr>
      <w:r>
        <w:rPr>
          <w:rFonts w:eastAsiaTheme="minorHAnsi" w:cs="Arial"/>
          <w:b/>
          <w:color w:val="2F5496" w:themeColor="accent5" w:themeShade="BF"/>
          <w:szCs w:val="22"/>
          <w:lang w:val="en-CA"/>
        </w:rPr>
        <w:t xml:space="preserve">Aim of this paragraph is to report the concern of companies that </w:t>
      </w:r>
      <w:r w:rsidR="0071586A">
        <w:rPr>
          <w:rFonts w:eastAsiaTheme="minorHAnsi" w:cs="Arial"/>
          <w:b/>
          <w:color w:val="2F5496" w:themeColor="accent5" w:themeShade="BF"/>
          <w:szCs w:val="22"/>
          <w:lang w:val="en-CA"/>
        </w:rPr>
        <w:t xml:space="preserve">many </w:t>
      </w:r>
      <w:r>
        <w:rPr>
          <w:rFonts w:eastAsiaTheme="minorHAnsi" w:cs="Arial"/>
          <w:b/>
          <w:color w:val="2F5496" w:themeColor="accent5" w:themeShade="BF"/>
          <w:szCs w:val="22"/>
          <w:lang w:val="en-CA"/>
        </w:rPr>
        <w:t xml:space="preserve">new requirements have been introduced to the STCW Convention, including a considerable number </w:t>
      </w:r>
      <w:r w:rsidR="00572B1F">
        <w:rPr>
          <w:rFonts w:eastAsiaTheme="minorHAnsi" w:cs="Arial"/>
          <w:b/>
          <w:color w:val="2F5496" w:themeColor="accent5" w:themeShade="BF"/>
          <w:szCs w:val="22"/>
          <w:lang w:val="en-CA"/>
        </w:rPr>
        <w:t xml:space="preserve">with the 2010 Manila Amendments, without any apparent consideration of </w:t>
      </w:r>
      <w:r w:rsidR="0071586A">
        <w:rPr>
          <w:rFonts w:eastAsiaTheme="minorHAnsi" w:cs="Arial"/>
          <w:b/>
          <w:color w:val="2F5496" w:themeColor="accent5" w:themeShade="BF"/>
          <w:szCs w:val="22"/>
          <w:lang w:val="en-CA"/>
        </w:rPr>
        <w:t xml:space="preserve">how to </w:t>
      </w:r>
      <w:r w:rsidR="00572B1F">
        <w:rPr>
          <w:rFonts w:eastAsiaTheme="minorHAnsi" w:cs="Arial"/>
          <w:b/>
          <w:color w:val="2F5496" w:themeColor="accent5" w:themeShade="BF"/>
          <w:szCs w:val="22"/>
          <w:lang w:val="en-CA"/>
        </w:rPr>
        <w:t>facilitat</w:t>
      </w:r>
      <w:r w:rsidR="0071586A">
        <w:rPr>
          <w:rFonts w:eastAsiaTheme="minorHAnsi" w:cs="Arial"/>
          <w:b/>
          <w:color w:val="2F5496" w:themeColor="accent5" w:themeShade="BF"/>
          <w:szCs w:val="22"/>
          <w:lang w:val="en-CA"/>
        </w:rPr>
        <w:t>e their</w:t>
      </w:r>
      <w:r w:rsidR="00572B1F">
        <w:rPr>
          <w:rFonts w:eastAsiaTheme="minorHAnsi" w:cs="Arial"/>
          <w:b/>
          <w:color w:val="2F5496" w:themeColor="accent5" w:themeShade="BF"/>
          <w:szCs w:val="22"/>
          <w:lang w:val="en-CA"/>
        </w:rPr>
        <w:t xml:space="preserve"> harmonized implementation</w:t>
      </w:r>
      <w:r w:rsidR="0071586A">
        <w:rPr>
          <w:rFonts w:eastAsiaTheme="minorHAnsi" w:cs="Arial"/>
          <w:b/>
          <w:color w:val="2F5496" w:themeColor="accent5" w:themeShade="BF"/>
          <w:szCs w:val="22"/>
          <w:lang w:val="en-CA"/>
        </w:rPr>
        <w:t xml:space="preserve"> and avoid the need for interpretations etc.</w:t>
      </w:r>
    </w:p>
    <w:p w14:paraId="19D28038" w14:textId="77777777" w:rsidR="00D57CBF" w:rsidRDefault="00D57CBF" w:rsidP="00AD5787">
      <w:pPr>
        <w:pStyle w:val="ListParagraph"/>
        <w:tabs>
          <w:tab w:val="clear" w:pos="851"/>
        </w:tabs>
        <w:spacing w:after="160"/>
        <w:ind w:left="1702" w:hanging="851"/>
        <w:rPr>
          <w:rFonts w:eastAsiaTheme="minorHAnsi" w:cs="Arial"/>
          <w:szCs w:val="22"/>
          <w:lang w:val="en-CA"/>
        </w:rPr>
      </w:pPr>
    </w:p>
    <w:p w14:paraId="4EC86229" w14:textId="3B2F94F1" w:rsidR="00AD5787" w:rsidRPr="00F36464" w:rsidRDefault="00AD5787" w:rsidP="00AD5787">
      <w:pPr>
        <w:pStyle w:val="ListParagraph"/>
        <w:tabs>
          <w:tab w:val="clear" w:pos="851"/>
        </w:tabs>
        <w:spacing w:after="160"/>
        <w:ind w:left="1702" w:hanging="851"/>
        <w:rPr>
          <w:rFonts w:eastAsiaTheme="minorHAnsi" w:cs="Arial"/>
          <w:szCs w:val="22"/>
          <w:lang w:val="en-CA"/>
        </w:rPr>
      </w:pPr>
      <w:r>
        <w:rPr>
          <w:rFonts w:eastAsiaTheme="minorHAnsi" w:cs="Arial"/>
          <w:szCs w:val="22"/>
          <w:lang w:val="en-CA"/>
        </w:rPr>
        <w:t>.2</w:t>
      </w:r>
      <w:r>
        <w:rPr>
          <w:rFonts w:eastAsiaTheme="minorHAnsi" w:cs="Arial"/>
          <w:szCs w:val="22"/>
          <w:lang w:val="en-CA"/>
        </w:rPr>
        <w:tab/>
      </w:r>
      <w:proofErr w:type="gramStart"/>
      <w:r>
        <w:rPr>
          <w:rFonts w:eastAsiaTheme="minorHAnsi" w:cs="Arial"/>
          <w:szCs w:val="22"/>
          <w:lang w:val="en-CA"/>
        </w:rPr>
        <w:t>t</w:t>
      </w:r>
      <w:r w:rsidRPr="00623CCC">
        <w:rPr>
          <w:rFonts w:eastAsiaTheme="minorHAnsi" w:cs="Arial"/>
          <w:szCs w:val="22"/>
          <w:lang w:val="en-CA"/>
        </w:rPr>
        <w:t>here</w:t>
      </w:r>
      <w:proofErr w:type="gramEnd"/>
      <w:r w:rsidRPr="00623CCC">
        <w:rPr>
          <w:rFonts w:eastAsiaTheme="minorHAnsi" w:cs="Arial"/>
          <w:szCs w:val="22"/>
          <w:lang w:val="en-CA"/>
        </w:rPr>
        <w:t xml:space="preserve"> </w:t>
      </w:r>
      <w:r w:rsidR="00673B77">
        <w:rPr>
          <w:rFonts w:eastAsiaTheme="minorHAnsi" w:cs="Arial"/>
          <w:szCs w:val="22"/>
          <w:lang w:val="en-CA"/>
        </w:rPr>
        <w:t>is seen to be a</w:t>
      </w:r>
      <w:r w:rsidR="00B17257">
        <w:rPr>
          <w:rFonts w:eastAsiaTheme="minorHAnsi" w:cs="Arial"/>
          <w:szCs w:val="22"/>
          <w:lang w:val="en-CA"/>
        </w:rPr>
        <w:t xml:space="preserve"> reluctance to </w:t>
      </w:r>
      <w:r w:rsidR="00EB141A">
        <w:rPr>
          <w:rFonts w:eastAsiaTheme="minorHAnsi" w:cs="Arial"/>
          <w:szCs w:val="22"/>
          <w:lang w:val="en-CA"/>
        </w:rPr>
        <w:t>utilize</w:t>
      </w:r>
      <w:r w:rsidR="00B17257">
        <w:rPr>
          <w:rFonts w:eastAsiaTheme="minorHAnsi" w:cs="Arial"/>
          <w:szCs w:val="22"/>
          <w:lang w:val="en-CA"/>
        </w:rPr>
        <w:t xml:space="preserve"> some of the </w:t>
      </w:r>
      <w:r w:rsidRPr="00623CCC">
        <w:rPr>
          <w:rFonts w:eastAsiaTheme="minorHAnsi" w:cs="Arial"/>
          <w:szCs w:val="22"/>
          <w:lang w:val="en-CA"/>
        </w:rPr>
        <w:t xml:space="preserve">flexibility </w:t>
      </w:r>
      <w:r>
        <w:rPr>
          <w:rFonts w:eastAsiaTheme="minorHAnsi" w:cs="Arial"/>
          <w:szCs w:val="22"/>
          <w:lang w:val="en-CA"/>
        </w:rPr>
        <w:t>afforded</w:t>
      </w:r>
      <w:r w:rsidRPr="00623CCC">
        <w:rPr>
          <w:rFonts w:eastAsiaTheme="minorHAnsi" w:cs="Arial"/>
          <w:szCs w:val="22"/>
          <w:lang w:val="en-CA"/>
        </w:rPr>
        <w:t xml:space="preserve"> </w:t>
      </w:r>
      <w:r>
        <w:rPr>
          <w:rFonts w:eastAsiaTheme="minorHAnsi" w:cs="Arial"/>
          <w:szCs w:val="22"/>
          <w:lang w:val="en-CA"/>
        </w:rPr>
        <w:t>by the structure of</w:t>
      </w:r>
      <w:r w:rsidRPr="00623CCC">
        <w:rPr>
          <w:rFonts w:eastAsiaTheme="minorHAnsi" w:cs="Arial"/>
          <w:szCs w:val="22"/>
          <w:lang w:val="en-CA"/>
        </w:rPr>
        <w:t xml:space="preserve"> the STCW Convention and Code</w:t>
      </w:r>
      <w:r>
        <w:rPr>
          <w:rFonts w:eastAsiaTheme="minorHAnsi" w:cs="Arial"/>
          <w:szCs w:val="22"/>
          <w:lang w:val="en-CA"/>
        </w:rPr>
        <w:t xml:space="preserve"> (e.g. the function</w:t>
      </w:r>
      <w:r w:rsidR="0025053C">
        <w:rPr>
          <w:rFonts w:eastAsiaTheme="minorHAnsi" w:cs="Arial"/>
          <w:szCs w:val="22"/>
          <w:lang w:val="en-CA"/>
        </w:rPr>
        <w:t xml:space="preserve">s and levels of responsibility). This is </w:t>
      </w:r>
      <w:r w:rsidRPr="00623CCC">
        <w:rPr>
          <w:rFonts w:eastAsiaTheme="minorHAnsi" w:cs="Arial"/>
          <w:szCs w:val="22"/>
          <w:lang w:val="en-CA"/>
        </w:rPr>
        <w:t xml:space="preserve">despite </w:t>
      </w:r>
      <w:r>
        <w:rPr>
          <w:rFonts w:eastAsiaTheme="minorHAnsi" w:cs="Arial"/>
          <w:szCs w:val="22"/>
          <w:lang w:val="en-CA"/>
        </w:rPr>
        <w:t xml:space="preserve">the possibilities </w:t>
      </w:r>
      <w:r w:rsidR="00C90361">
        <w:rPr>
          <w:rFonts w:eastAsiaTheme="minorHAnsi" w:cs="Arial"/>
          <w:szCs w:val="22"/>
          <w:lang w:val="en-CA"/>
        </w:rPr>
        <w:t xml:space="preserve">flexibility </w:t>
      </w:r>
      <w:r w:rsidR="0025053C">
        <w:rPr>
          <w:rFonts w:eastAsiaTheme="minorHAnsi" w:cs="Arial"/>
          <w:szCs w:val="22"/>
          <w:lang w:val="en-CA"/>
        </w:rPr>
        <w:t>offers</w:t>
      </w:r>
      <w:r>
        <w:rPr>
          <w:rFonts w:eastAsiaTheme="minorHAnsi" w:cs="Arial"/>
          <w:szCs w:val="22"/>
          <w:lang w:val="en-CA"/>
        </w:rPr>
        <w:t>; and</w:t>
      </w:r>
    </w:p>
    <w:p w14:paraId="786A9103" w14:textId="77777777" w:rsidR="00AD5787" w:rsidRDefault="00AD5787" w:rsidP="00AD5787">
      <w:pPr>
        <w:pStyle w:val="ListParagraph"/>
        <w:tabs>
          <w:tab w:val="clear" w:pos="851"/>
        </w:tabs>
        <w:spacing w:after="160"/>
        <w:ind w:left="1702" w:hanging="851"/>
        <w:rPr>
          <w:rFonts w:eastAsiaTheme="minorHAnsi" w:cs="Arial"/>
          <w:szCs w:val="22"/>
          <w:lang w:val="en-CA"/>
        </w:rPr>
      </w:pPr>
    </w:p>
    <w:p w14:paraId="0F9C9645" w14:textId="4D7FF9C3" w:rsidR="00D57CBF" w:rsidRPr="0071586A" w:rsidRDefault="00D57CBF" w:rsidP="00D57CBF">
      <w:pPr>
        <w:pStyle w:val="ListParagraph"/>
        <w:tabs>
          <w:tab w:val="clear" w:pos="851"/>
        </w:tabs>
        <w:spacing w:after="160"/>
        <w:ind w:left="1702" w:hanging="1"/>
        <w:rPr>
          <w:rFonts w:eastAsiaTheme="minorHAnsi" w:cs="Arial"/>
          <w:b/>
          <w:color w:val="2F5496" w:themeColor="accent5" w:themeShade="BF"/>
          <w:szCs w:val="22"/>
          <w:lang w:val="en-CA"/>
        </w:rPr>
      </w:pPr>
      <w:r w:rsidRPr="0071586A">
        <w:rPr>
          <w:rFonts w:eastAsiaTheme="minorHAnsi" w:cs="Arial"/>
          <w:b/>
          <w:color w:val="2F5496" w:themeColor="accent5" w:themeShade="BF"/>
          <w:szCs w:val="22"/>
          <w:lang w:val="en-CA"/>
        </w:rPr>
        <w:t xml:space="preserve">Aim of this paragraph is to </w:t>
      </w:r>
      <w:r w:rsidR="0071586A">
        <w:rPr>
          <w:rFonts w:eastAsiaTheme="minorHAnsi" w:cs="Arial"/>
          <w:b/>
          <w:color w:val="2F5496" w:themeColor="accent5" w:themeShade="BF"/>
          <w:szCs w:val="22"/>
          <w:lang w:val="en-CA"/>
        </w:rPr>
        <w:t xml:space="preserve">report the concern of companies that there has been a reluctance to further progress the introduction of the functions and levels of responsibility with the 1995 amendments, which could be explored in the context of ensuring that </w:t>
      </w:r>
      <w:r w:rsidR="0071586A" w:rsidRPr="0071586A">
        <w:rPr>
          <w:rFonts w:eastAsiaTheme="minorHAnsi" w:cs="Arial"/>
          <w:b/>
          <w:color w:val="2F5496" w:themeColor="accent5" w:themeShade="BF"/>
          <w:szCs w:val="22"/>
          <w:lang w:val="en-CA"/>
        </w:rPr>
        <w:t>the STCW Convention is designed to respond or adapt to developments</w:t>
      </w:r>
      <w:r w:rsidR="0071586A">
        <w:rPr>
          <w:rFonts w:eastAsiaTheme="minorHAnsi" w:cs="Arial"/>
          <w:b/>
          <w:color w:val="2F5496" w:themeColor="accent5" w:themeShade="BF"/>
          <w:szCs w:val="22"/>
          <w:lang w:val="en-CA"/>
        </w:rPr>
        <w:t xml:space="preserve"> (see the high-level aim suggested in paragraph 17.3).</w:t>
      </w:r>
    </w:p>
    <w:p w14:paraId="053D9330" w14:textId="77777777" w:rsidR="00D57CBF" w:rsidRDefault="00D57CBF" w:rsidP="00AD5787">
      <w:pPr>
        <w:pStyle w:val="ListParagraph"/>
        <w:tabs>
          <w:tab w:val="clear" w:pos="851"/>
        </w:tabs>
        <w:spacing w:after="160"/>
        <w:ind w:left="1702" w:hanging="851"/>
        <w:rPr>
          <w:rFonts w:eastAsiaTheme="minorHAnsi" w:cs="Arial"/>
          <w:szCs w:val="22"/>
          <w:lang w:val="en-CA"/>
        </w:rPr>
      </w:pPr>
    </w:p>
    <w:p w14:paraId="2B4A234A" w14:textId="7D9A2260" w:rsidR="00AD5787" w:rsidRDefault="00AD5787" w:rsidP="00AD5787">
      <w:pPr>
        <w:pStyle w:val="ListParagraph"/>
        <w:tabs>
          <w:tab w:val="clear" w:pos="851"/>
        </w:tabs>
        <w:spacing w:after="160"/>
        <w:ind w:left="1702" w:hanging="851"/>
        <w:rPr>
          <w:rFonts w:eastAsiaTheme="minorHAnsi"/>
          <w:lang w:val="en-CA"/>
        </w:rPr>
      </w:pPr>
      <w:r>
        <w:rPr>
          <w:rFonts w:eastAsiaTheme="minorHAnsi" w:cs="Arial"/>
          <w:szCs w:val="22"/>
          <w:lang w:val="en-CA"/>
        </w:rPr>
        <w:t>.3</w:t>
      </w:r>
      <w:r>
        <w:rPr>
          <w:rFonts w:eastAsiaTheme="minorHAnsi" w:cs="Arial"/>
          <w:szCs w:val="22"/>
          <w:lang w:val="en-CA"/>
        </w:rPr>
        <w:tab/>
      </w:r>
      <w:proofErr w:type="gramStart"/>
      <w:r w:rsidRPr="00A60E6F">
        <w:rPr>
          <w:rFonts w:eastAsiaTheme="minorHAnsi" w:cs="Arial"/>
          <w:szCs w:val="22"/>
          <w:lang w:val="en-CA"/>
        </w:rPr>
        <w:t>the</w:t>
      </w:r>
      <w:proofErr w:type="gramEnd"/>
      <w:r w:rsidRPr="00A60E6F">
        <w:rPr>
          <w:rFonts w:eastAsiaTheme="minorHAnsi" w:cs="Arial"/>
          <w:szCs w:val="22"/>
          <w:lang w:val="en-CA"/>
        </w:rPr>
        <w:t xml:space="preserve"> quality</w:t>
      </w:r>
      <w:r>
        <w:rPr>
          <w:rFonts w:eastAsiaTheme="minorHAnsi" w:cs="Arial"/>
          <w:szCs w:val="22"/>
          <w:lang w:val="en-CA"/>
        </w:rPr>
        <w:t xml:space="preserve">, </w:t>
      </w:r>
      <w:r w:rsidR="00B17257">
        <w:rPr>
          <w:rFonts w:eastAsiaTheme="minorHAnsi" w:cs="Arial"/>
          <w:szCs w:val="22"/>
          <w:lang w:val="en-CA"/>
        </w:rPr>
        <w:t xml:space="preserve">perceived </w:t>
      </w:r>
      <w:r w:rsidRPr="00A60E6F">
        <w:rPr>
          <w:rFonts w:eastAsiaTheme="minorHAnsi" w:cs="Arial"/>
          <w:szCs w:val="22"/>
          <w:lang w:val="en-CA"/>
        </w:rPr>
        <w:t xml:space="preserve">status </w:t>
      </w:r>
      <w:r>
        <w:rPr>
          <w:rFonts w:eastAsiaTheme="minorHAnsi" w:cs="Arial"/>
          <w:szCs w:val="22"/>
          <w:lang w:val="en-CA"/>
        </w:rPr>
        <w:t xml:space="preserve">and </w:t>
      </w:r>
      <w:r w:rsidR="00B17257">
        <w:rPr>
          <w:rFonts w:eastAsiaTheme="minorHAnsi" w:cs="Arial"/>
          <w:szCs w:val="22"/>
          <w:lang w:val="en-CA"/>
        </w:rPr>
        <w:t xml:space="preserve">nature of the </w:t>
      </w:r>
      <w:r>
        <w:rPr>
          <w:rFonts w:eastAsiaTheme="minorHAnsi" w:cs="Arial"/>
          <w:szCs w:val="22"/>
          <w:lang w:val="en-CA"/>
        </w:rPr>
        <w:t xml:space="preserve">use </w:t>
      </w:r>
      <w:r w:rsidRPr="00A60E6F">
        <w:rPr>
          <w:rFonts w:eastAsiaTheme="minorHAnsi" w:cs="Arial"/>
          <w:szCs w:val="22"/>
          <w:lang w:val="en-CA"/>
        </w:rPr>
        <w:t>of IMO model courses</w:t>
      </w:r>
      <w:r w:rsidR="00B17257">
        <w:rPr>
          <w:rFonts w:eastAsiaTheme="minorHAnsi" w:cs="Arial"/>
          <w:szCs w:val="22"/>
          <w:lang w:val="en-CA"/>
        </w:rPr>
        <w:t xml:space="preserve"> is seen as </w:t>
      </w:r>
      <w:r w:rsidR="00377EF8">
        <w:rPr>
          <w:rFonts w:eastAsiaTheme="minorHAnsi" w:cs="Arial"/>
          <w:szCs w:val="22"/>
          <w:lang w:val="en-CA"/>
        </w:rPr>
        <w:t>confusing</w:t>
      </w:r>
      <w:r w:rsidR="0025053C">
        <w:rPr>
          <w:rFonts w:eastAsiaTheme="minorHAnsi" w:cs="Arial"/>
          <w:szCs w:val="22"/>
          <w:lang w:val="en-CA"/>
        </w:rPr>
        <w:t xml:space="preserve">. This has resulted </w:t>
      </w:r>
      <w:r w:rsidR="00377EF8">
        <w:rPr>
          <w:rFonts w:eastAsiaTheme="minorHAnsi" w:cs="Arial"/>
          <w:szCs w:val="22"/>
          <w:lang w:val="en-CA"/>
        </w:rPr>
        <w:t>in the</w:t>
      </w:r>
      <w:r>
        <w:rPr>
          <w:rFonts w:eastAsiaTheme="minorHAnsi" w:cs="Arial"/>
          <w:szCs w:val="22"/>
          <w:lang w:val="en-CA"/>
        </w:rPr>
        <w:t xml:space="preserve"> need for clarifications</w:t>
      </w:r>
      <w:r w:rsidRPr="00667FC9">
        <w:rPr>
          <w:rFonts w:eastAsiaTheme="minorHAnsi" w:cs="Arial"/>
          <w:szCs w:val="22"/>
          <w:lang w:val="en-CA"/>
        </w:rPr>
        <w:t xml:space="preserve"> </w:t>
      </w:r>
      <w:r>
        <w:rPr>
          <w:rFonts w:eastAsiaTheme="minorHAnsi" w:cs="Arial"/>
          <w:szCs w:val="22"/>
          <w:lang w:val="en-CA"/>
        </w:rPr>
        <w:t>(e.g. STCW.7/Circ.24/Rev.1)</w:t>
      </w:r>
      <w:r>
        <w:rPr>
          <w:rFonts w:eastAsiaTheme="minorHAnsi" w:cs="Arial"/>
          <w:szCs w:val="22"/>
        </w:rPr>
        <w:t>.</w:t>
      </w:r>
    </w:p>
    <w:p w14:paraId="5B5CAF8A" w14:textId="77777777" w:rsidR="00667FC9" w:rsidRDefault="00667FC9" w:rsidP="00A06F87">
      <w:pPr>
        <w:pStyle w:val="ListParagraph"/>
        <w:tabs>
          <w:tab w:val="clear" w:pos="851"/>
        </w:tabs>
        <w:ind w:left="0"/>
        <w:rPr>
          <w:rFonts w:cs="Arial"/>
          <w:szCs w:val="22"/>
        </w:rPr>
      </w:pPr>
    </w:p>
    <w:p w14:paraId="654A78A9" w14:textId="460AB614" w:rsidR="0071586A" w:rsidRPr="0071586A" w:rsidRDefault="0071586A" w:rsidP="0071586A">
      <w:pPr>
        <w:pStyle w:val="ListParagraph"/>
        <w:tabs>
          <w:tab w:val="clear" w:pos="851"/>
        </w:tabs>
        <w:ind w:left="1701"/>
        <w:rPr>
          <w:rFonts w:cs="Arial"/>
          <w:b/>
          <w:color w:val="2F5496" w:themeColor="accent5" w:themeShade="BF"/>
          <w:szCs w:val="22"/>
        </w:rPr>
      </w:pPr>
      <w:r w:rsidRPr="0071586A">
        <w:rPr>
          <w:rFonts w:cs="Arial"/>
          <w:b/>
          <w:color w:val="2F5496" w:themeColor="accent5" w:themeShade="BF"/>
          <w:szCs w:val="22"/>
        </w:rPr>
        <w:t xml:space="preserve">Aim of this paragraph is to report the concern </w:t>
      </w:r>
      <w:r w:rsidR="00516B5D">
        <w:rPr>
          <w:rFonts w:cs="Arial"/>
          <w:b/>
          <w:color w:val="2F5496" w:themeColor="accent5" w:themeShade="BF"/>
          <w:szCs w:val="22"/>
        </w:rPr>
        <w:t>of companies about the reliance on model courses by many Administrations and MET institutions,</w:t>
      </w:r>
      <w:r w:rsidR="00516B5D" w:rsidRPr="0071586A">
        <w:rPr>
          <w:rFonts w:cs="Arial"/>
          <w:b/>
          <w:color w:val="2F5496" w:themeColor="accent5" w:themeShade="BF"/>
          <w:szCs w:val="22"/>
        </w:rPr>
        <w:t xml:space="preserve"> </w:t>
      </w:r>
      <w:r w:rsidR="0007709A">
        <w:rPr>
          <w:rFonts w:cs="Arial"/>
          <w:b/>
          <w:color w:val="2F5496" w:themeColor="accent5" w:themeShade="BF"/>
          <w:szCs w:val="22"/>
        </w:rPr>
        <w:t xml:space="preserve">and whether they are </w:t>
      </w:r>
      <w:r w:rsidR="00262E4A">
        <w:rPr>
          <w:rFonts w:cs="Arial"/>
          <w:b/>
          <w:color w:val="2F5496" w:themeColor="accent5" w:themeShade="BF"/>
          <w:szCs w:val="22"/>
        </w:rPr>
        <w:t xml:space="preserve">actually designed to be able </w:t>
      </w:r>
      <w:r w:rsidR="0007709A">
        <w:rPr>
          <w:rFonts w:cs="Arial"/>
          <w:b/>
          <w:color w:val="2F5496" w:themeColor="accent5" w:themeShade="BF"/>
          <w:szCs w:val="22"/>
        </w:rPr>
        <w:t xml:space="preserve">to </w:t>
      </w:r>
      <w:r w:rsidR="00802908">
        <w:rPr>
          <w:rFonts w:cs="Arial"/>
          <w:b/>
          <w:color w:val="2F5496" w:themeColor="accent5" w:themeShade="BF"/>
          <w:szCs w:val="22"/>
        </w:rPr>
        <w:t xml:space="preserve">fully </w:t>
      </w:r>
      <w:r w:rsidR="0007709A">
        <w:rPr>
          <w:rFonts w:cs="Arial"/>
          <w:b/>
          <w:color w:val="2F5496" w:themeColor="accent5" w:themeShade="BF"/>
          <w:szCs w:val="22"/>
        </w:rPr>
        <w:t>support implementation of the STCW Convention (not least given the variation in their quality)</w:t>
      </w:r>
      <w:r w:rsidR="00516B5D">
        <w:rPr>
          <w:rFonts w:cs="Arial"/>
          <w:b/>
          <w:color w:val="2F5496" w:themeColor="accent5" w:themeShade="BF"/>
          <w:szCs w:val="22"/>
        </w:rPr>
        <w:t xml:space="preserve">. It also reports </w:t>
      </w:r>
      <w:r w:rsidR="0007709A">
        <w:rPr>
          <w:rFonts w:cs="Arial"/>
          <w:b/>
          <w:color w:val="2F5496" w:themeColor="accent5" w:themeShade="BF"/>
          <w:szCs w:val="22"/>
        </w:rPr>
        <w:t xml:space="preserve">some concern </w:t>
      </w:r>
      <w:r w:rsidR="00516B5D">
        <w:rPr>
          <w:rFonts w:cs="Arial"/>
          <w:b/>
          <w:color w:val="2F5496" w:themeColor="accent5" w:themeShade="BF"/>
          <w:szCs w:val="22"/>
        </w:rPr>
        <w:t>that</w:t>
      </w:r>
      <w:r w:rsidRPr="0071586A">
        <w:rPr>
          <w:rFonts w:cs="Arial"/>
          <w:b/>
          <w:color w:val="2F5496" w:themeColor="accent5" w:themeShade="BF"/>
          <w:szCs w:val="22"/>
        </w:rPr>
        <w:t xml:space="preserve"> confusion about the status of model courses </w:t>
      </w:r>
      <w:r w:rsidR="0007709A">
        <w:rPr>
          <w:rFonts w:cs="Arial"/>
          <w:b/>
          <w:color w:val="2F5496" w:themeColor="accent5" w:themeShade="BF"/>
          <w:szCs w:val="22"/>
        </w:rPr>
        <w:t>persists</w:t>
      </w:r>
      <w:r w:rsidR="00516B5D">
        <w:rPr>
          <w:rFonts w:cs="Arial"/>
          <w:b/>
          <w:color w:val="2F5496" w:themeColor="accent5" w:themeShade="BF"/>
          <w:szCs w:val="22"/>
        </w:rPr>
        <w:t xml:space="preserve"> </w:t>
      </w:r>
      <w:r w:rsidRPr="0071586A">
        <w:rPr>
          <w:rFonts w:cs="Arial"/>
          <w:b/>
          <w:color w:val="2F5496" w:themeColor="accent5" w:themeShade="BF"/>
          <w:szCs w:val="22"/>
        </w:rPr>
        <w:t>despite the issuance of STCW.7/Circ.24/Rev.1</w:t>
      </w:r>
      <w:r w:rsidR="00516B5D">
        <w:rPr>
          <w:rFonts w:cs="Arial"/>
          <w:b/>
          <w:color w:val="2F5496" w:themeColor="accent5" w:themeShade="BF"/>
          <w:szCs w:val="22"/>
        </w:rPr>
        <w:t>.</w:t>
      </w:r>
    </w:p>
    <w:p w14:paraId="7503DE7B" w14:textId="77777777" w:rsidR="0071586A" w:rsidRPr="00137E70" w:rsidRDefault="0071586A" w:rsidP="00A06F87">
      <w:pPr>
        <w:pStyle w:val="ListParagraph"/>
        <w:tabs>
          <w:tab w:val="clear" w:pos="851"/>
        </w:tabs>
        <w:ind w:left="0"/>
        <w:rPr>
          <w:rFonts w:cs="Arial"/>
          <w:szCs w:val="22"/>
        </w:rPr>
      </w:pPr>
    </w:p>
    <w:p w14:paraId="1BA6498A" w14:textId="41618826" w:rsidR="00A06F87" w:rsidRDefault="00AD5787" w:rsidP="00AD5787">
      <w:pPr>
        <w:pStyle w:val="ListParagraph"/>
        <w:tabs>
          <w:tab w:val="clear" w:pos="851"/>
        </w:tabs>
        <w:spacing w:after="160"/>
        <w:ind w:left="0"/>
        <w:rPr>
          <w:rFonts w:eastAsiaTheme="minorHAnsi" w:cs="Arial"/>
          <w:szCs w:val="22"/>
          <w:lang w:val="en-CA"/>
        </w:rPr>
      </w:pPr>
      <w:r>
        <w:rPr>
          <w:rFonts w:eastAsiaTheme="minorHAnsi" w:cs="Arial"/>
          <w:szCs w:val="22"/>
          <w:lang w:val="en-CA"/>
        </w:rPr>
        <w:t>12</w:t>
      </w:r>
      <w:r>
        <w:rPr>
          <w:rFonts w:eastAsiaTheme="minorHAnsi" w:cs="Arial"/>
          <w:szCs w:val="22"/>
          <w:lang w:val="en-CA"/>
        </w:rPr>
        <w:tab/>
      </w:r>
      <w:r w:rsidRPr="00AD5787">
        <w:rPr>
          <w:rFonts w:eastAsiaTheme="minorHAnsi" w:cs="Arial"/>
          <w:szCs w:val="22"/>
          <w:lang w:val="en-CA"/>
        </w:rPr>
        <w:t xml:space="preserve">On the basis of the feedback, </w:t>
      </w:r>
      <w:r w:rsidR="00137E70" w:rsidRPr="00A06F87">
        <w:rPr>
          <w:rFonts w:eastAsiaTheme="minorHAnsi" w:cs="Arial"/>
          <w:szCs w:val="22"/>
          <w:lang w:val="en-CA"/>
        </w:rPr>
        <w:t xml:space="preserve">ICS </w:t>
      </w:r>
      <w:r w:rsidR="00CB1B38">
        <w:rPr>
          <w:rFonts w:eastAsiaTheme="minorHAnsi" w:cs="Arial"/>
          <w:szCs w:val="22"/>
          <w:lang w:val="en-CA"/>
        </w:rPr>
        <w:t xml:space="preserve">has identified some </w:t>
      </w:r>
      <w:r w:rsidR="0095188E">
        <w:rPr>
          <w:rFonts w:eastAsiaTheme="minorHAnsi" w:cs="Arial"/>
          <w:szCs w:val="22"/>
          <w:lang w:val="en-CA"/>
        </w:rPr>
        <w:t>challenges</w:t>
      </w:r>
      <w:r w:rsidR="00240095">
        <w:rPr>
          <w:rFonts w:eastAsiaTheme="minorHAnsi" w:cs="Arial"/>
          <w:szCs w:val="22"/>
          <w:lang w:val="en-CA"/>
        </w:rPr>
        <w:t xml:space="preserve"> </w:t>
      </w:r>
      <w:r w:rsidR="00673B77">
        <w:rPr>
          <w:rFonts w:eastAsiaTheme="minorHAnsi" w:cs="Arial"/>
          <w:szCs w:val="22"/>
          <w:lang w:val="en-CA"/>
        </w:rPr>
        <w:t>related to</w:t>
      </w:r>
      <w:r w:rsidR="00CB1B38">
        <w:rPr>
          <w:rFonts w:eastAsiaTheme="minorHAnsi" w:cs="Arial"/>
          <w:szCs w:val="22"/>
          <w:lang w:val="en-CA"/>
        </w:rPr>
        <w:t xml:space="preserve"> </w:t>
      </w:r>
      <w:r w:rsidR="00137E70" w:rsidRPr="00A06F87">
        <w:rPr>
          <w:rFonts w:eastAsiaTheme="minorHAnsi" w:cs="Arial"/>
          <w:szCs w:val="22"/>
          <w:lang w:val="en-CA"/>
        </w:rPr>
        <w:t>the structure of the STCW Convention</w:t>
      </w:r>
      <w:r w:rsidR="00673B77">
        <w:rPr>
          <w:rFonts w:eastAsiaTheme="minorHAnsi" w:cs="Arial"/>
          <w:szCs w:val="22"/>
          <w:lang w:val="en-CA"/>
        </w:rPr>
        <w:t>. Examples include:</w:t>
      </w:r>
    </w:p>
    <w:p w14:paraId="769BE698" w14:textId="77777777" w:rsidR="00AD5787" w:rsidRDefault="00AD5787" w:rsidP="00A06F87">
      <w:pPr>
        <w:pStyle w:val="ListParagraph"/>
        <w:tabs>
          <w:tab w:val="clear" w:pos="851"/>
        </w:tabs>
        <w:spacing w:after="160"/>
        <w:ind w:left="0"/>
        <w:rPr>
          <w:rFonts w:eastAsiaTheme="minorHAnsi" w:cs="Arial"/>
          <w:szCs w:val="22"/>
          <w:lang w:val="en-CA"/>
        </w:rPr>
      </w:pPr>
    </w:p>
    <w:p w14:paraId="4AE76B4D" w14:textId="6C461190" w:rsidR="004349AA" w:rsidRPr="00851D81" w:rsidRDefault="00A06F87" w:rsidP="00851D81">
      <w:pPr>
        <w:pStyle w:val="ListParagraph"/>
        <w:tabs>
          <w:tab w:val="clear" w:pos="851"/>
        </w:tabs>
        <w:spacing w:after="160"/>
        <w:ind w:left="1702" w:hanging="852"/>
        <w:rPr>
          <w:rFonts w:eastAsiaTheme="minorHAnsi" w:cs="Arial"/>
          <w:szCs w:val="22"/>
          <w:lang w:val="en-CA"/>
        </w:rPr>
      </w:pPr>
      <w:r>
        <w:rPr>
          <w:rFonts w:eastAsiaTheme="minorHAnsi" w:cs="Arial"/>
          <w:szCs w:val="22"/>
          <w:lang w:val="en-CA"/>
        </w:rPr>
        <w:t>.1</w:t>
      </w:r>
      <w:r>
        <w:rPr>
          <w:rFonts w:eastAsiaTheme="minorHAnsi" w:cs="Arial"/>
          <w:szCs w:val="22"/>
          <w:lang w:val="en-CA"/>
        </w:rPr>
        <w:tab/>
      </w:r>
      <w:r w:rsidR="00736EFC">
        <w:rPr>
          <w:rFonts w:eastAsiaTheme="minorHAnsi" w:cs="Arial"/>
          <w:szCs w:val="22"/>
          <w:lang w:val="en-CA"/>
        </w:rPr>
        <w:t>a</w:t>
      </w:r>
      <w:r w:rsidR="00137E70" w:rsidRPr="00A06F87">
        <w:rPr>
          <w:rFonts w:eastAsiaTheme="minorHAnsi" w:cs="Arial"/>
          <w:szCs w:val="22"/>
          <w:lang w:val="en-CA"/>
        </w:rPr>
        <w:t xml:space="preserve"> </w:t>
      </w:r>
      <w:r w:rsidR="00912632">
        <w:rPr>
          <w:rFonts w:eastAsiaTheme="minorHAnsi" w:cs="Arial"/>
          <w:szCs w:val="22"/>
          <w:lang w:val="en-CA"/>
        </w:rPr>
        <w:t>holistic</w:t>
      </w:r>
      <w:r w:rsidR="00CF7D55">
        <w:rPr>
          <w:rFonts w:eastAsiaTheme="minorHAnsi" w:cs="Arial"/>
          <w:szCs w:val="22"/>
          <w:lang w:val="en-CA"/>
        </w:rPr>
        <w:t xml:space="preserve"> </w:t>
      </w:r>
      <w:r w:rsidR="00137E70" w:rsidRPr="00A06F87">
        <w:rPr>
          <w:rFonts w:eastAsiaTheme="minorHAnsi" w:cs="Arial"/>
          <w:szCs w:val="22"/>
          <w:lang w:val="en-CA"/>
        </w:rPr>
        <w:t xml:space="preserve">review of the structure of the STCW Convention has not been undertaken since </w:t>
      </w:r>
      <w:r w:rsidR="00CF7D55">
        <w:rPr>
          <w:rFonts w:eastAsiaTheme="minorHAnsi" w:cs="Arial"/>
          <w:szCs w:val="22"/>
          <w:lang w:val="en-CA"/>
        </w:rPr>
        <w:t xml:space="preserve">the development of the </w:t>
      </w:r>
      <w:r w:rsidR="00137E70" w:rsidRPr="00A06F87">
        <w:rPr>
          <w:rFonts w:eastAsiaTheme="minorHAnsi" w:cs="Arial"/>
          <w:szCs w:val="22"/>
          <w:lang w:val="en-CA"/>
        </w:rPr>
        <w:t xml:space="preserve">1995 </w:t>
      </w:r>
      <w:r w:rsidR="00CF7D55">
        <w:rPr>
          <w:rFonts w:eastAsiaTheme="minorHAnsi" w:cs="Arial"/>
          <w:szCs w:val="22"/>
          <w:lang w:val="en-CA"/>
        </w:rPr>
        <w:t>amendments</w:t>
      </w:r>
      <w:r w:rsidR="00C90361">
        <w:rPr>
          <w:rFonts w:eastAsiaTheme="minorHAnsi" w:cs="Arial"/>
          <w:szCs w:val="22"/>
          <w:lang w:val="en-CA"/>
        </w:rPr>
        <w:t xml:space="preserve">, meaning there has been no recent </w:t>
      </w:r>
      <w:r w:rsidR="00C672F6">
        <w:rPr>
          <w:rFonts w:eastAsiaTheme="minorHAnsi" w:cs="Arial"/>
          <w:szCs w:val="22"/>
          <w:lang w:val="en-CA"/>
        </w:rPr>
        <w:t>assess</w:t>
      </w:r>
      <w:r w:rsidR="00C90361">
        <w:rPr>
          <w:rFonts w:eastAsiaTheme="minorHAnsi" w:cs="Arial"/>
          <w:szCs w:val="22"/>
          <w:lang w:val="en-CA"/>
        </w:rPr>
        <w:t>ment to determine</w:t>
      </w:r>
      <w:r w:rsidR="00C672F6">
        <w:rPr>
          <w:rFonts w:eastAsiaTheme="minorHAnsi" w:cs="Arial"/>
          <w:szCs w:val="22"/>
          <w:lang w:val="en-CA"/>
        </w:rPr>
        <w:t xml:space="preserve"> whether</w:t>
      </w:r>
      <w:r w:rsidR="00240095">
        <w:rPr>
          <w:rFonts w:eastAsiaTheme="minorHAnsi" w:cs="Arial"/>
          <w:szCs w:val="22"/>
          <w:lang w:val="en-CA"/>
        </w:rPr>
        <w:t xml:space="preserve"> the structure remain</w:t>
      </w:r>
      <w:r w:rsidR="00C90361">
        <w:rPr>
          <w:rFonts w:eastAsiaTheme="minorHAnsi" w:cs="Arial"/>
          <w:szCs w:val="22"/>
          <w:lang w:val="en-CA"/>
        </w:rPr>
        <w:t>s</w:t>
      </w:r>
      <w:r w:rsidR="00240095">
        <w:rPr>
          <w:rFonts w:eastAsiaTheme="minorHAnsi" w:cs="Arial"/>
          <w:szCs w:val="22"/>
          <w:lang w:val="en-CA"/>
        </w:rPr>
        <w:t xml:space="preserve"> suitable</w:t>
      </w:r>
      <w:r w:rsidR="00C672F6">
        <w:rPr>
          <w:rFonts w:eastAsiaTheme="minorHAnsi" w:cs="Arial"/>
          <w:szCs w:val="22"/>
          <w:lang w:val="en-CA"/>
        </w:rPr>
        <w:t xml:space="preserve"> or appropriate</w:t>
      </w:r>
      <w:r w:rsidR="004E6B91">
        <w:rPr>
          <w:rFonts w:eastAsiaTheme="minorHAnsi" w:cs="Arial"/>
          <w:szCs w:val="22"/>
          <w:lang w:val="en-CA"/>
        </w:rPr>
        <w:t>;</w:t>
      </w:r>
    </w:p>
    <w:p w14:paraId="2B0C4D14" w14:textId="77777777" w:rsidR="004349AA" w:rsidRDefault="004349AA" w:rsidP="004349AA">
      <w:pPr>
        <w:pStyle w:val="ListParagraph"/>
        <w:tabs>
          <w:tab w:val="clear" w:pos="851"/>
        </w:tabs>
        <w:spacing w:after="160"/>
        <w:ind w:left="1702" w:hanging="852"/>
        <w:rPr>
          <w:rFonts w:eastAsiaTheme="minorHAnsi" w:cs="Arial"/>
          <w:szCs w:val="22"/>
          <w:lang w:val="en-CA"/>
        </w:rPr>
      </w:pPr>
    </w:p>
    <w:p w14:paraId="3C9CADED" w14:textId="53E7F0B5" w:rsidR="0071586A" w:rsidRPr="0071586A" w:rsidRDefault="0071586A" w:rsidP="0071586A">
      <w:pPr>
        <w:pStyle w:val="ListParagraph"/>
        <w:tabs>
          <w:tab w:val="clear" w:pos="851"/>
        </w:tabs>
        <w:spacing w:after="160"/>
        <w:ind w:left="1702" w:hanging="1"/>
        <w:rPr>
          <w:rFonts w:eastAsiaTheme="minorHAnsi" w:cs="Arial"/>
          <w:b/>
          <w:szCs w:val="22"/>
          <w:lang w:val="en-CA"/>
        </w:rPr>
      </w:pPr>
      <w:r w:rsidRPr="0071586A">
        <w:rPr>
          <w:rFonts w:eastAsiaTheme="minorHAnsi" w:cs="Arial"/>
          <w:b/>
          <w:color w:val="2F5496" w:themeColor="accent5" w:themeShade="BF"/>
          <w:szCs w:val="22"/>
          <w:lang w:val="en-CA"/>
        </w:rPr>
        <w:t xml:space="preserve">Aim of this paragraph is to </w:t>
      </w:r>
      <w:r w:rsidR="00802908">
        <w:rPr>
          <w:rFonts w:eastAsiaTheme="minorHAnsi" w:cs="Arial"/>
          <w:b/>
          <w:color w:val="2F5496" w:themeColor="accent5" w:themeShade="BF"/>
          <w:szCs w:val="22"/>
          <w:lang w:val="en-CA"/>
        </w:rPr>
        <w:t>highlight</w:t>
      </w:r>
      <w:r w:rsidRPr="0071586A">
        <w:rPr>
          <w:rFonts w:eastAsiaTheme="minorHAnsi" w:cs="Arial"/>
          <w:b/>
          <w:color w:val="2F5496" w:themeColor="accent5" w:themeShade="BF"/>
          <w:szCs w:val="22"/>
          <w:lang w:val="en-CA"/>
        </w:rPr>
        <w:t xml:space="preserve"> that </w:t>
      </w:r>
      <w:r w:rsidR="00C44C80">
        <w:rPr>
          <w:rFonts w:eastAsiaTheme="minorHAnsi" w:cs="Arial"/>
          <w:b/>
          <w:color w:val="2F5496" w:themeColor="accent5" w:themeShade="BF"/>
          <w:szCs w:val="22"/>
          <w:lang w:val="en-CA"/>
        </w:rPr>
        <w:t>it</w:t>
      </w:r>
      <w:r w:rsidRPr="0071586A">
        <w:rPr>
          <w:rFonts w:eastAsiaTheme="minorHAnsi" w:cs="Arial"/>
          <w:b/>
          <w:color w:val="2F5496" w:themeColor="accent5" w:themeShade="BF"/>
          <w:szCs w:val="22"/>
          <w:lang w:val="en-CA"/>
        </w:rPr>
        <w:t xml:space="preserve"> has been over </w:t>
      </w:r>
      <w:r w:rsidR="00C44C80">
        <w:rPr>
          <w:rFonts w:eastAsiaTheme="minorHAnsi" w:cs="Arial"/>
          <w:b/>
          <w:color w:val="2F5496" w:themeColor="accent5" w:themeShade="BF"/>
          <w:szCs w:val="22"/>
          <w:lang w:val="en-CA"/>
        </w:rPr>
        <w:t xml:space="preserve">20 years since there was a </w:t>
      </w:r>
      <w:r w:rsidR="00DB374F">
        <w:rPr>
          <w:rFonts w:eastAsiaTheme="minorHAnsi" w:cs="Arial"/>
          <w:b/>
          <w:color w:val="2F5496" w:themeColor="accent5" w:themeShade="BF"/>
          <w:szCs w:val="22"/>
          <w:lang w:val="en-CA"/>
        </w:rPr>
        <w:t xml:space="preserve">proper </w:t>
      </w:r>
      <w:r w:rsidR="00C44C80">
        <w:rPr>
          <w:rFonts w:eastAsiaTheme="minorHAnsi" w:cs="Arial"/>
          <w:b/>
          <w:color w:val="2F5496" w:themeColor="accent5" w:themeShade="BF"/>
          <w:szCs w:val="22"/>
          <w:lang w:val="en-CA"/>
        </w:rPr>
        <w:t>holistic review of the structure of the STCW Convention, and no recent assessment of whether it remains suitable. The inference is that the structure is outdated and overdue for review.</w:t>
      </w:r>
    </w:p>
    <w:p w14:paraId="61C935BC" w14:textId="77777777" w:rsidR="0071586A" w:rsidRDefault="0071586A" w:rsidP="004349AA">
      <w:pPr>
        <w:pStyle w:val="ListParagraph"/>
        <w:tabs>
          <w:tab w:val="clear" w:pos="851"/>
        </w:tabs>
        <w:spacing w:after="160"/>
        <w:ind w:left="1702" w:hanging="852"/>
        <w:rPr>
          <w:rFonts w:eastAsiaTheme="minorHAnsi" w:cs="Arial"/>
          <w:szCs w:val="22"/>
          <w:lang w:val="en-CA"/>
        </w:rPr>
      </w:pPr>
    </w:p>
    <w:p w14:paraId="11F5C585" w14:textId="2A445CC7" w:rsidR="005366C7" w:rsidRDefault="00851D81" w:rsidP="005366C7">
      <w:pPr>
        <w:pStyle w:val="ListParagraph"/>
        <w:tabs>
          <w:tab w:val="clear" w:pos="851"/>
        </w:tabs>
        <w:spacing w:after="160"/>
        <w:ind w:left="1702" w:hanging="852"/>
        <w:rPr>
          <w:rFonts w:eastAsiaTheme="minorHAnsi" w:cs="Arial"/>
          <w:szCs w:val="22"/>
          <w:lang w:val="en-CA"/>
        </w:rPr>
      </w:pPr>
      <w:r>
        <w:rPr>
          <w:rFonts w:eastAsiaTheme="minorHAnsi" w:cs="Arial"/>
          <w:szCs w:val="22"/>
          <w:lang w:val="en-CA"/>
        </w:rPr>
        <w:t>.2</w:t>
      </w:r>
      <w:r w:rsidR="004349AA">
        <w:rPr>
          <w:rFonts w:eastAsiaTheme="minorHAnsi" w:cs="Arial"/>
          <w:szCs w:val="22"/>
          <w:lang w:val="en-CA"/>
        </w:rPr>
        <w:tab/>
      </w:r>
      <w:r w:rsidR="00431907">
        <w:rPr>
          <w:rFonts w:eastAsiaTheme="minorHAnsi" w:cs="Arial"/>
          <w:szCs w:val="22"/>
          <w:lang w:val="en-CA"/>
        </w:rPr>
        <w:t>a</w:t>
      </w:r>
      <w:r w:rsidR="002B41F5">
        <w:rPr>
          <w:rFonts w:eastAsiaTheme="minorHAnsi" w:cs="Arial"/>
          <w:szCs w:val="22"/>
          <w:lang w:val="en-CA"/>
        </w:rPr>
        <w:t xml:space="preserve">mendments adopted to the STCW Convention and Code over the years, </w:t>
      </w:r>
      <w:r w:rsidR="00137E70" w:rsidRPr="00137E70">
        <w:rPr>
          <w:rFonts w:eastAsiaTheme="minorHAnsi" w:cs="Arial"/>
          <w:szCs w:val="22"/>
          <w:lang w:val="en-CA"/>
        </w:rPr>
        <w:t xml:space="preserve">have introduced </w:t>
      </w:r>
      <w:r w:rsidR="00240095">
        <w:rPr>
          <w:rFonts w:eastAsiaTheme="minorHAnsi" w:cs="Arial"/>
          <w:szCs w:val="22"/>
          <w:lang w:val="en-CA"/>
        </w:rPr>
        <w:t xml:space="preserve">a </w:t>
      </w:r>
      <w:r w:rsidR="00C90361">
        <w:rPr>
          <w:rFonts w:eastAsiaTheme="minorHAnsi" w:cs="Arial"/>
          <w:szCs w:val="22"/>
          <w:lang w:val="en-CA"/>
        </w:rPr>
        <w:t>significant</w:t>
      </w:r>
      <w:r w:rsidR="00240095">
        <w:rPr>
          <w:rFonts w:eastAsiaTheme="minorHAnsi" w:cs="Arial"/>
          <w:szCs w:val="22"/>
          <w:lang w:val="en-CA"/>
        </w:rPr>
        <w:t xml:space="preserve"> number of </w:t>
      </w:r>
      <w:r w:rsidR="00137E70" w:rsidRPr="00137E70">
        <w:rPr>
          <w:rFonts w:eastAsiaTheme="minorHAnsi" w:cs="Arial"/>
          <w:szCs w:val="22"/>
          <w:lang w:val="en-CA"/>
        </w:rPr>
        <w:t xml:space="preserve">new </w:t>
      </w:r>
      <w:r w:rsidR="007C6F55">
        <w:rPr>
          <w:rFonts w:eastAsiaTheme="minorHAnsi" w:cs="Arial"/>
          <w:szCs w:val="22"/>
          <w:lang w:val="en-CA"/>
        </w:rPr>
        <w:t xml:space="preserve">concepts and </w:t>
      </w:r>
      <w:r w:rsidR="00C56F4C">
        <w:rPr>
          <w:rFonts w:eastAsiaTheme="minorHAnsi" w:cs="Arial"/>
          <w:szCs w:val="22"/>
          <w:lang w:val="en-CA"/>
        </w:rPr>
        <w:t>requirements</w:t>
      </w:r>
      <w:r w:rsidR="00C90361">
        <w:rPr>
          <w:rFonts w:eastAsiaTheme="minorHAnsi" w:cs="Arial"/>
          <w:szCs w:val="22"/>
          <w:lang w:val="en-CA"/>
        </w:rPr>
        <w:t xml:space="preserve"> with</w:t>
      </w:r>
      <w:r w:rsidR="00C56F4C">
        <w:rPr>
          <w:rFonts w:eastAsiaTheme="minorHAnsi" w:cs="Arial"/>
          <w:szCs w:val="22"/>
          <w:lang w:val="en-CA"/>
        </w:rPr>
        <w:t>out</w:t>
      </w:r>
      <w:r w:rsidR="00C90361">
        <w:rPr>
          <w:rFonts w:eastAsiaTheme="minorHAnsi" w:cs="Arial"/>
          <w:szCs w:val="22"/>
          <w:lang w:val="en-CA"/>
        </w:rPr>
        <w:t xml:space="preserve"> </w:t>
      </w:r>
      <w:r w:rsidR="00C56F4C">
        <w:rPr>
          <w:rFonts w:eastAsiaTheme="minorHAnsi" w:cs="Arial"/>
          <w:szCs w:val="22"/>
          <w:lang w:val="en-CA"/>
        </w:rPr>
        <w:t xml:space="preserve">sufficient </w:t>
      </w:r>
      <w:r w:rsidR="00C90361">
        <w:rPr>
          <w:rFonts w:eastAsiaTheme="minorHAnsi" w:cs="Arial"/>
          <w:szCs w:val="22"/>
          <w:lang w:val="en-CA"/>
        </w:rPr>
        <w:t xml:space="preserve">consideration </w:t>
      </w:r>
      <w:r w:rsidR="00C56F4C">
        <w:rPr>
          <w:rFonts w:eastAsiaTheme="minorHAnsi" w:cs="Arial"/>
          <w:szCs w:val="22"/>
          <w:lang w:val="en-CA"/>
        </w:rPr>
        <w:t xml:space="preserve">being </w:t>
      </w:r>
      <w:r w:rsidR="00C90361">
        <w:rPr>
          <w:rFonts w:eastAsiaTheme="minorHAnsi" w:cs="Arial"/>
          <w:szCs w:val="22"/>
          <w:lang w:val="en-CA"/>
        </w:rPr>
        <w:t xml:space="preserve">given </w:t>
      </w:r>
      <w:r w:rsidR="00240095">
        <w:rPr>
          <w:rFonts w:eastAsiaTheme="minorHAnsi" w:cs="Arial"/>
          <w:szCs w:val="22"/>
          <w:lang w:val="en-CA"/>
        </w:rPr>
        <w:t>to t</w:t>
      </w:r>
      <w:r w:rsidR="00CA79F9">
        <w:rPr>
          <w:rFonts w:eastAsiaTheme="minorHAnsi" w:cs="Arial"/>
          <w:szCs w:val="22"/>
          <w:lang w:val="en-CA"/>
        </w:rPr>
        <w:t xml:space="preserve">he </w:t>
      </w:r>
      <w:r w:rsidR="002F6430">
        <w:rPr>
          <w:rFonts w:eastAsiaTheme="minorHAnsi" w:cs="Arial"/>
          <w:szCs w:val="22"/>
          <w:lang w:val="en-CA"/>
        </w:rPr>
        <w:t>ability of the structure to accommodate the</w:t>
      </w:r>
      <w:r w:rsidR="00C56F4C">
        <w:rPr>
          <w:rFonts w:eastAsiaTheme="minorHAnsi" w:cs="Arial"/>
          <w:szCs w:val="22"/>
          <w:lang w:val="en-CA"/>
        </w:rPr>
        <w:t xml:space="preserve">m </w:t>
      </w:r>
      <w:r w:rsidR="00C90361">
        <w:rPr>
          <w:rFonts w:eastAsiaTheme="minorHAnsi" w:cs="Arial"/>
          <w:szCs w:val="22"/>
          <w:lang w:val="en-CA"/>
        </w:rPr>
        <w:t>and facilitate their</w:t>
      </w:r>
      <w:r w:rsidR="002F6430">
        <w:rPr>
          <w:rFonts w:eastAsiaTheme="minorHAnsi" w:cs="Arial"/>
          <w:szCs w:val="22"/>
          <w:lang w:val="en-CA"/>
        </w:rPr>
        <w:t xml:space="preserve"> implementation;</w:t>
      </w:r>
      <w:r w:rsidR="00240095">
        <w:rPr>
          <w:rFonts w:eastAsiaTheme="minorHAnsi" w:cs="Arial"/>
          <w:szCs w:val="22"/>
          <w:lang w:val="en-CA"/>
        </w:rPr>
        <w:t xml:space="preserve"> and</w:t>
      </w:r>
    </w:p>
    <w:p w14:paraId="36CC6AD0" w14:textId="77777777" w:rsidR="00910111" w:rsidRDefault="00910111" w:rsidP="00623CCC">
      <w:pPr>
        <w:pStyle w:val="ListParagraph"/>
        <w:tabs>
          <w:tab w:val="clear" w:pos="851"/>
        </w:tabs>
        <w:spacing w:after="160"/>
        <w:ind w:left="1702" w:hanging="852"/>
        <w:rPr>
          <w:rFonts w:eastAsiaTheme="minorHAnsi" w:cs="Arial"/>
          <w:szCs w:val="22"/>
          <w:lang w:val="en-CA"/>
        </w:rPr>
      </w:pPr>
    </w:p>
    <w:p w14:paraId="520765C0" w14:textId="7D9FCC53" w:rsidR="00067D17" w:rsidRDefault="00C44C80" w:rsidP="00C44C80">
      <w:pPr>
        <w:pStyle w:val="ListParagraph"/>
        <w:tabs>
          <w:tab w:val="clear" w:pos="851"/>
        </w:tabs>
        <w:spacing w:after="160"/>
        <w:ind w:left="1702" w:hanging="1"/>
        <w:rPr>
          <w:rFonts w:eastAsiaTheme="minorHAnsi" w:cs="Arial"/>
          <w:b/>
          <w:color w:val="2F5496" w:themeColor="accent5" w:themeShade="BF"/>
          <w:szCs w:val="22"/>
          <w:lang w:val="en-CA"/>
        </w:rPr>
      </w:pPr>
      <w:r w:rsidRPr="00C44C80">
        <w:rPr>
          <w:rFonts w:eastAsiaTheme="minorHAnsi" w:cs="Arial"/>
          <w:b/>
          <w:color w:val="2F5496" w:themeColor="accent5" w:themeShade="BF"/>
          <w:szCs w:val="22"/>
          <w:lang w:val="en-CA"/>
        </w:rPr>
        <w:t xml:space="preserve">Aim of this paragraph </w:t>
      </w:r>
      <w:r>
        <w:rPr>
          <w:rFonts w:eastAsiaTheme="minorHAnsi" w:cs="Arial"/>
          <w:b/>
          <w:color w:val="2F5496" w:themeColor="accent5" w:themeShade="BF"/>
          <w:szCs w:val="22"/>
          <w:lang w:val="en-CA"/>
        </w:rPr>
        <w:t xml:space="preserve">is to identify the fact that there has been insufficient consideration of the ability of the structure of the STCW Convention to </w:t>
      </w:r>
      <w:r w:rsidR="004E3E11">
        <w:rPr>
          <w:rFonts w:eastAsiaTheme="minorHAnsi" w:cs="Arial"/>
          <w:b/>
          <w:color w:val="2F5496" w:themeColor="accent5" w:themeShade="BF"/>
          <w:szCs w:val="22"/>
          <w:lang w:val="en-CA"/>
        </w:rPr>
        <w:t xml:space="preserve">actually </w:t>
      </w:r>
      <w:r>
        <w:rPr>
          <w:rFonts w:eastAsiaTheme="minorHAnsi" w:cs="Arial"/>
          <w:b/>
          <w:color w:val="2F5496" w:themeColor="accent5" w:themeShade="BF"/>
          <w:szCs w:val="22"/>
          <w:lang w:val="en-CA"/>
        </w:rPr>
        <w:t xml:space="preserve">support all the amendments </w:t>
      </w:r>
      <w:r w:rsidR="004E3E11">
        <w:rPr>
          <w:rFonts w:eastAsiaTheme="minorHAnsi" w:cs="Arial"/>
          <w:b/>
          <w:color w:val="2F5496" w:themeColor="accent5" w:themeShade="BF"/>
          <w:szCs w:val="22"/>
          <w:lang w:val="en-CA"/>
        </w:rPr>
        <w:t>that have been</w:t>
      </w:r>
      <w:r>
        <w:rPr>
          <w:rFonts w:eastAsiaTheme="minorHAnsi" w:cs="Arial"/>
          <w:b/>
          <w:color w:val="2F5496" w:themeColor="accent5" w:themeShade="BF"/>
          <w:szCs w:val="22"/>
          <w:lang w:val="en-CA"/>
        </w:rPr>
        <w:t xml:space="preserve"> introduced over the years. For example, </w:t>
      </w:r>
      <w:r w:rsidR="00802908">
        <w:rPr>
          <w:rFonts w:eastAsiaTheme="minorHAnsi" w:cs="Arial"/>
          <w:b/>
          <w:color w:val="2F5496" w:themeColor="accent5" w:themeShade="BF"/>
          <w:szCs w:val="22"/>
          <w:lang w:val="en-CA"/>
        </w:rPr>
        <w:t>the 2010 Manila Amendments</w:t>
      </w:r>
      <w:r w:rsidR="00067D17">
        <w:rPr>
          <w:rFonts w:eastAsiaTheme="minorHAnsi" w:cs="Arial"/>
          <w:b/>
          <w:color w:val="2F5496" w:themeColor="accent5" w:themeShade="BF"/>
          <w:szCs w:val="22"/>
          <w:lang w:val="en-CA"/>
        </w:rPr>
        <w:t xml:space="preserve"> add</w:t>
      </w:r>
      <w:r w:rsidR="004E3E11">
        <w:rPr>
          <w:rFonts w:eastAsiaTheme="minorHAnsi" w:cs="Arial"/>
          <w:b/>
          <w:color w:val="2F5496" w:themeColor="accent5" w:themeShade="BF"/>
          <w:szCs w:val="22"/>
          <w:lang w:val="en-CA"/>
        </w:rPr>
        <w:t xml:space="preserve">ed </w:t>
      </w:r>
      <w:r w:rsidR="00067D17">
        <w:rPr>
          <w:rFonts w:eastAsiaTheme="minorHAnsi" w:cs="Arial"/>
          <w:b/>
          <w:color w:val="2F5496" w:themeColor="accent5" w:themeShade="BF"/>
          <w:szCs w:val="22"/>
          <w:lang w:val="en-CA"/>
        </w:rPr>
        <w:t>provision</w:t>
      </w:r>
      <w:r w:rsidR="004E3E11">
        <w:rPr>
          <w:rFonts w:eastAsiaTheme="minorHAnsi" w:cs="Arial"/>
          <w:b/>
          <w:color w:val="2F5496" w:themeColor="accent5" w:themeShade="BF"/>
          <w:szCs w:val="22"/>
          <w:lang w:val="en-CA"/>
        </w:rPr>
        <w:t>s</w:t>
      </w:r>
      <w:r w:rsidR="00067D17">
        <w:rPr>
          <w:rFonts w:eastAsiaTheme="minorHAnsi" w:cs="Arial"/>
          <w:b/>
          <w:color w:val="2F5496" w:themeColor="accent5" w:themeShade="BF"/>
          <w:szCs w:val="22"/>
          <w:lang w:val="en-CA"/>
        </w:rPr>
        <w:t xml:space="preserve"> containing new requirements, without considering what requirements </w:t>
      </w:r>
      <w:r w:rsidR="004E3E11">
        <w:rPr>
          <w:rFonts w:eastAsiaTheme="minorHAnsi" w:cs="Arial"/>
          <w:b/>
          <w:color w:val="2F5496" w:themeColor="accent5" w:themeShade="BF"/>
          <w:szCs w:val="22"/>
          <w:lang w:val="en-CA"/>
        </w:rPr>
        <w:t>could</w:t>
      </w:r>
      <w:r w:rsidR="00067D17">
        <w:rPr>
          <w:rFonts w:eastAsiaTheme="minorHAnsi" w:cs="Arial"/>
          <w:b/>
          <w:color w:val="2F5496" w:themeColor="accent5" w:themeShade="BF"/>
          <w:szCs w:val="22"/>
          <w:lang w:val="en-CA"/>
        </w:rPr>
        <w:t xml:space="preserve"> be removed or re-organized to accommodate </w:t>
      </w:r>
      <w:r w:rsidR="00802908">
        <w:rPr>
          <w:rFonts w:eastAsiaTheme="minorHAnsi" w:cs="Arial"/>
          <w:b/>
          <w:color w:val="2F5496" w:themeColor="accent5" w:themeShade="BF"/>
          <w:szCs w:val="22"/>
          <w:lang w:val="en-CA"/>
        </w:rPr>
        <w:t>the new ones.</w:t>
      </w:r>
    </w:p>
    <w:p w14:paraId="630436F1" w14:textId="77777777" w:rsidR="00067D17" w:rsidRDefault="00067D17" w:rsidP="00C44C80">
      <w:pPr>
        <w:pStyle w:val="ListParagraph"/>
        <w:tabs>
          <w:tab w:val="clear" w:pos="851"/>
        </w:tabs>
        <w:spacing w:after="160"/>
        <w:ind w:left="1702" w:hanging="1"/>
        <w:rPr>
          <w:rFonts w:eastAsiaTheme="minorHAnsi" w:cs="Arial"/>
          <w:b/>
          <w:color w:val="2F5496" w:themeColor="accent5" w:themeShade="BF"/>
          <w:szCs w:val="22"/>
          <w:lang w:val="en-CA"/>
        </w:rPr>
      </w:pPr>
    </w:p>
    <w:p w14:paraId="2490AB0B" w14:textId="47A131C6" w:rsidR="00C44C80" w:rsidRPr="00C44C80" w:rsidRDefault="00067D17" w:rsidP="00C44C80">
      <w:pPr>
        <w:pStyle w:val="ListParagraph"/>
        <w:tabs>
          <w:tab w:val="clear" w:pos="851"/>
        </w:tabs>
        <w:spacing w:after="160"/>
        <w:ind w:left="1702" w:hanging="1"/>
        <w:rPr>
          <w:rFonts w:eastAsiaTheme="minorHAnsi" w:cs="Arial"/>
          <w:b/>
          <w:szCs w:val="22"/>
          <w:lang w:val="en-CA"/>
        </w:rPr>
      </w:pPr>
      <w:r>
        <w:rPr>
          <w:rFonts w:eastAsiaTheme="minorHAnsi" w:cs="Arial"/>
          <w:b/>
          <w:color w:val="2F5496" w:themeColor="accent5" w:themeShade="BF"/>
          <w:szCs w:val="22"/>
          <w:lang w:val="en-CA"/>
        </w:rPr>
        <w:t xml:space="preserve">ICS considers that a form of neglect of the structure of the STCW Convention since 1995 may be the cause of some of the current </w:t>
      </w:r>
      <w:r w:rsidR="004E3E11">
        <w:rPr>
          <w:rFonts w:eastAsiaTheme="minorHAnsi" w:cs="Arial"/>
          <w:b/>
          <w:color w:val="2F5496" w:themeColor="accent5" w:themeShade="BF"/>
          <w:szCs w:val="22"/>
          <w:lang w:val="en-CA"/>
        </w:rPr>
        <w:t>difficulties of</w:t>
      </w:r>
      <w:r>
        <w:rPr>
          <w:rFonts w:eastAsiaTheme="minorHAnsi" w:cs="Arial"/>
          <w:b/>
          <w:color w:val="2F5496" w:themeColor="accent5" w:themeShade="BF"/>
          <w:szCs w:val="22"/>
          <w:lang w:val="en-CA"/>
        </w:rPr>
        <w:t xml:space="preserve"> implementation.</w:t>
      </w:r>
      <w:r w:rsidR="004E3E11">
        <w:rPr>
          <w:rFonts w:eastAsiaTheme="minorHAnsi" w:cs="Arial"/>
          <w:b/>
          <w:color w:val="2F5496" w:themeColor="accent5" w:themeShade="BF"/>
          <w:szCs w:val="22"/>
          <w:lang w:val="en-CA"/>
        </w:rPr>
        <w:t xml:space="preserve"> </w:t>
      </w:r>
    </w:p>
    <w:p w14:paraId="5CFE8C40" w14:textId="77777777" w:rsidR="00C44C80" w:rsidRDefault="00C44C80" w:rsidP="00623CCC">
      <w:pPr>
        <w:pStyle w:val="ListParagraph"/>
        <w:tabs>
          <w:tab w:val="clear" w:pos="851"/>
        </w:tabs>
        <w:spacing w:after="160"/>
        <w:ind w:left="1702" w:hanging="852"/>
        <w:rPr>
          <w:rFonts w:eastAsiaTheme="minorHAnsi" w:cs="Arial"/>
          <w:szCs w:val="22"/>
          <w:lang w:val="en-CA"/>
        </w:rPr>
      </w:pPr>
    </w:p>
    <w:p w14:paraId="5B2A7E1C" w14:textId="11079E06" w:rsidR="00910111" w:rsidRDefault="00910111" w:rsidP="00623CCC">
      <w:pPr>
        <w:pStyle w:val="ListParagraph"/>
        <w:tabs>
          <w:tab w:val="clear" w:pos="851"/>
        </w:tabs>
        <w:spacing w:after="160"/>
        <w:ind w:left="1702" w:hanging="852"/>
        <w:rPr>
          <w:rFonts w:eastAsiaTheme="minorHAnsi" w:cs="Arial"/>
          <w:szCs w:val="22"/>
          <w:lang w:val="en-CA"/>
        </w:rPr>
      </w:pPr>
      <w:r>
        <w:rPr>
          <w:rFonts w:eastAsiaTheme="minorHAnsi" w:cs="Arial"/>
          <w:szCs w:val="22"/>
          <w:lang w:val="en-CA"/>
        </w:rPr>
        <w:t>.</w:t>
      </w:r>
      <w:r w:rsidR="00377EF8">
        <w:rPr>
          <w:rFonts w:eastAsiaTheme="minorHAnsi" w:cs="Arial"/>
          <w:szCs w:val="22"/>
          <w:lang w:val="en-CA"/>
        </w:rPr>
        <w:t>3</w:t>
      </w:r>
      <w:r>
        <w:rPr>
          <w:rFonts w:eastAsiaTheme="minorHAnsi" w:cs="Arial"/>
          <w:szCs w:val="22"/>
          <w:lang w:val="en-CA"/>
        </w:rPr>
        <w:tab/>
      </w:r>
      <w:r w:rsidR="003145A8">
        <w:rPr>
          <w:rFonts w:eastAsiaTheme="minorHAnsi" w:cs="Arial"/>
          <w:szCs w:val="22"/>
          <w:lang w:val="en-CA"/>
        </w:rPr>
        <w:t>t</w:t>
      </w:r>
      <w:r>
        <w:rPr>
          <w:rFonts w:eastAsiaTheme="minorHAnsi" w:cs="Arial"/>
          <w:szCs w:val="22"/>
          <w:lang w:val="en-CA"/>
        </w:rPr>
        <w:t xml:space="preserve">here is </w:t>
      </w:r>
      <w:r w:rsidR="002F6430">
        <w:rPr>
          <w:rFonts w:eastAsiaTheme="minorHAnsi" w:cs="Arial"/>
          <w:szCs w:val="22"/>
          <w:lang w:val="en-CA"/>
        </w:rPr>
        <w:t xml:space="preserve">widespread </w:t>
      </w:r>
      <w:r>
        <w:rPr>
          <w:rFonts w:eastAsiaTheme="minorHAnsi" w:cs="Arial"/>
          <w:szCs w:val="22"/>
          <w:lang w:val="en-CA"/>
        </w:rPr>
        <w:t xml:space="preserve">reliance on the IMO model courses </w:t>
      </w:r>
      <w:r w:rsidR="00C672F6">
        <w:rPr>
          <w:rFonts w:eastAsiaTheme="minorHAnsi" w:cs="Arial"/>
          <w:szCs w:val="22"/>
          <w:lang w:val="en-CA"/>
        </w:rPr>
        <w:t>to assist with</w:t>
      </w:r>
      <w:r>
        <w:rPr>
          <w:rFonts w:eastAsiaTheme="minorHAnsi" w:cs="Arial"/>
          <w:szCs w:val="22"/>
          <w:lang w:val="en-CA"/>
        </w:rPr>
        <w:t xml:space="preserve"> </w:t>
      </w:r>
      <w:r w:rsidR="00DD2A8A">
        <w:rPr>
          <w:rFonts w:eastAsiaTheme="minorHAnsi" w:cs="Arial"/>
          <w:szCs w:val="22"/>
          <w:lang w:val="en-CA"/>
        </w:rPr>
        <w:t>implement</w:t>
      </w:r>
      <w:r w:rsidR="00240095">
        <w:rPr>
          <w:rFonts w:eastAsiaTheme="minorHAnsi" w:cs="Arial"/>
          <w:szCs w:val="22"/>
          <w:lang w:val="en-CA"/>
        </w:rPr>
        <w:t>ation of</w:t>
      </w:r>
      <w:r w:rsidR="00DD2A8A">
        <w:rPr>
          <w:rFonts w:eastAsiaTheme="minorHAnsi" w:cs="Arial"/>
          <w:szCs w:val="22"/>
          <w:lang w:val="en-CA"/>
        </w:rPr>
        <w:t xml:space="preserve"> the STCW </w:t>
      </w:r>
      <w:r w:rsidR="00F36464">
        <w:rPr>
          <w:rFonts w:eastAsiaTheme="minorHAnsi" w:cs="Arial"/>
          <w:szCs w:val="22"/>
          <w:lang w:val="en-CA"/>
        </w:rPr>
        <w:t>Convention</w:t>
      </w:r>
      <w:r w:rsidR="00C90361">
        <w:rPr>
          <w:rFonts w:eastAsiaTheme="minorHAnsi" w:cs="Arial"/>
          <w:szCs w:val="22"/>
          <w:lang w:val="en-CA"/>
        </w:rPr>
        <w:t>, to the extent that t</w:t>
      </w:r>
      <w:r w:rsidR="003145A8">
        <w:rPr>
          <w:rFonts w:eastAsiaTheme="minorHAnsi" w:cs="Arial"/>
          <w:szCs w:val="22"/>
          <w:lang w:val="en-CA"/>
        </w:rPr>
        <w:t>h</w:t>
      </w:r>
      <w:r w:rsidR="00C672F6">
        <w:rPr>
          <w:rFonts w:eastAsiaTheme="minorHAnsi" w:cs="Arial"/>
          <w:szCs w:val="22"/>
          <w:lang w:val="en-CA"/>
        </w:rPr>
        <w:t xml:space="preserve">e </w:t>
      </w:r>
      <w:r w:rsidR="00C90361">
        <w:rPr>
          <w:rFonts w:eastAsiaTheme="minorHAnsi" w:cs="Arial"/>
          <w:szCs w:val="22"/>
          <w:lang w:val="en-CA"/>
        </w:rPr>
        <w:t xml:space="preserve">current </w:t>
      </w:r>
      <w:r w:rsidR="006A0C6F">
        <w:rPr>
          <w:rFonts w:eastAsiaTheme="minorHAnsi" w:cs="Arial"/>
          <w:szCs w:val="22"/>
          <w:lang w:val="en-CA"/>
        </w:rPr>
        <w:t>relationship between the STCW Code and the IMO model courses</w:t>
      </w:r>
      <w:r w:rsidR="00C672F6">
        <w:rPr>
          <w:rFonts w:eastAsiaTheme="minorHAnsi" w:cs="Arial"/>
          <w:szCs w:val="22"/>
          <w:lang w:val="en-CA"/>
        </w:rPr>
        <w:t xml:space="preserve"> raises questions</w:t>
      </w:r>
      <w:r w:rsidR="00C90361" w:rsidRPr="00C90361">
        <w:rPr>
          <w:rFonts w:eastAsiaTheme="minorHAnsi" w:cs="Arial"/>
          <w:szCs w:val="22"/>
          <w:lang w:val="en-CA"/>
        </w:rPr>
        <w:t xml:space="preserve"> as to whether the structure remains suitable or appropriate</w:t>
      </w:r>
      <w:r w:rsidR="00C56F4C">
        <w:rPr>
          <w:rFonts w:eastAsiaTheme="minorHAnsi" w:cs="Arial"/>
          <w:szCs w:val="22"/>
          <w:lang w:val="en-CA"/>
        </w:rPr>
        <w:t>.</w:t>
      </w:r>
    </w:p>
    <w:p w14:paraId="08C16496" w14:textId="77777777" w:rsidR="007C6F55" w:rsidRPr="00067D17" w:rsidRDefault="007C6F55" w:rsidP="009D70FD">
      <w:pPr>
        <w:pStyle w:val="ListParagraph"/>
        <w:tabs>
          <w:tab w:val="clear" w:pos="851"/>
        </w:tabs>
        <w:spacing w:after="160"/>
        <w:ind w:left="0"/>
        <w:rPr>
          <w:rFonts w:eastAsiaTheme="minorHAnsi"/>
          <w:b/>
          <w:color w:val="2F5496" w:themeColor="accent5" w:themeShade="BF"/>
          <w:lang w:val="en-CA"/>
        </w:rPr>
      </w:pPr>
    </w:p>
    <w:p w14:paraId="39965A41" w14:textId="20A4FECA" w:rsidR="00067D17" w:rsidRDefault="00067D17" w:rsidP="00067D17">
      <w:pPr>
        <w:pStyle w:val="ListParagraph"/>
        <w:tabs>
          <w:tab w:val="clear" w:pos="851"/>
        </w:tabs>
        <w:spacing w:after="160"/>
        <w:ind w:left="1701"/>
        <w:rPr>
          <w:rFonts w:eastAsiaTheme="minorHAnsi"/>
          <w:b/>
          <w:color w:val="2F5496" w:themeColor="accent5" w:themeShade="BF"/>
          <w:lang w:val="en-CA"/>
        </w:rPr>
      </w:pPr>
      <w:r w:rsidRPr="00067D17">
        <w:rPr>
          <w:rFonts w:eastAsiaTheme="minorHAnsi"/>
          <w:b/>
          <w:color w:val="2F5496" w:themeColor="accent5" w:themeShade="BF"/>
          <w:lang w:val="en-CA"/>
        </w:rPr>
        <w:t xml:space="preserve">Aim of this paragraph </w:t>
      </w:r>
      <w:r>
        <w:rPr>
          <w:rFonts w:eastAsiaTheme="minorHAnsi"/>
          <w:b/>
          <w:color w:val="2F5496" w:themeColor="accent5" w:themeShade="BF"/>
          <w:lang w:val="en-CA"/>
        </w:rPr>
        <w:t>is to identify that IMO model courses are, in many cases, wholly relied upon to implement the STCW Convention. In some cases they are cop</w:t>
      </w:r>
      <w:r w:rsidR="00802908">
        <w:rPr>
          <w:rFonts w:eastAsiaTheme="minorHAnsi"/>
          <w:b/>
          <w:color w:val="2F5496" w:themeColor="accent5" w:themeShade="BF"/>
          <w:lang w:val="en-CA"/>
        </w:rPr>
        <w:t>y-pasted</w:t>
      </w:r>
      <w:r>
        <w:rPr>
          <w:rFonts w:eastAsiaTheme="minorHAnsi"/>
          <w:b/>
          <w:color w:val="2F5496" w:themeColor="accent5" w:themeShade="BF"/>
          <w:lang w:val="en-CA"/>
        </w:rPr>
        <w:t xml:space="preserve"> directly into maritime curricula or directly used as a “checklist” for the approval of courses. This is not what was intended by their development and is not reflective of their actual status. The varying quality of model courses </w:t>
      </w:r>
      <w:r w:rsidR="00872DA6">
        <w:rPr>
          <w:rFonts w:eastAsiaTheme="minorHAnsi"/>
          <w:b/>
          <w:color w:val="2F5496" w:themeColor="accent5" w:themeShade="BF"/>
          <w:lang w:val="en-CA"/>
        </w:rPr>
        <w:t xml:space="preserve">adds to concern about </w:t>
      </w:r>
      <w:r>
        <w:rPr>
          <w:rFonts w:eastAsiaTheme="minorHAnsi"/>
          <w:b/>
          <w:color w:val="2F5496" w:themeColor="accent5" w:themeShade="BF"/>
          <w:lang w:val="en-CA"/>
        </w:rPr>
        <w:t xml:space="preserve">the </w:t>
      </w:r>
      <w:r w:rsidR="00D13259">
        <w:rPr>
          <w:rFonts w:eastAsiaTheme="minorHAnsi"/>
          <w:b/>
          <w:color w:val="2F5496" w:themeColor="accent5" w:themeShade="BF"/>
          <w:lang w:val="en-CA"/>
        </w:rPr>
        <w:t xml:space="preserve">contemporary </w:t>
      </w:r>
      <w:r>
        <w:rPr>
          <w:rFonts w:eastAsiaTheme="minorHAnsi"/>
          <w:b/>
          <w:color w:val="2F5496" w:themeColor="accent5" w:themeShade="BF"/>
          <w:lang w:val="en-CA"/>
        </w:rPr>
        <w:t>nature of their use</w:t>
      </w:r>
      <w:r w:rsidR="00802908">
        <w:rPr>
          <w:rFonts w:eastAsiaTheme="minorHAnsi"/>
          <w:b/>
          <w:color w:val="2F5496" w:themeColor="accent5" w:themeShade="BF"/>
          <w:lang w:val="en-CA"/>
        </w:rPr>
        <w:t>.</w:t>
      </w:r>
    </w:p>
    <w:p w14:paraId="4A3383D2" w14:textId="77777777" w:rsidR="00067D17" w:rsidRDefault="00067D17" w:rsidP="00067D17">
      <w:pPr>
        <w:pStyle w:val="ListParagraph"/>
        <w:tabs>
          <w:tab w:val="clear" w:pos="851"/>
        </w:tabs>
        <w:spacing w:after="160"/>
        <w:ind w:left="1701"/>
        <w:rPr>
          <w:rFonts w:eastAsiaTheme="minorHAnsi"/>
          <w:b/>
          <w:color w:val="2F5496" w:themeColor="accent5" w:themeShade="BF"/>
          <w:lang w:val="en-CA"/>
        </w:rPr>
      </w:pPr>
    </w:p>
    <w:p w14:paraId="3554F68B" w14:textId="74CF60B9" w:rsidR="00067D17" w:rsidRDefault="00067D17" w:rsidP="00067D17">
      <w:pPr>
        <w:pStyle w:val="ListParagraph"/>
        <w:tabs>
          <w:tab w:val="clear" w:pos="851"/>
        </w:tabs>
        <w:spacing w:after="160"/>
        <w:ind w:left="1701"/>
        <w:rPr>
          <w:rFonts w:eastAsiaTheme="minorHAnsi"/>
          <w:b/>
          <w:color w:val="2F5496" w:themeColor="accent5" w:themeShade="BF"/>
          <w:lang w:val="en-CA"/>
        </w:rPr>
      </w:pPr>
      <w:r>
        <w:rPr>
          <w:rFonts w:eastAsiaTheme="minorHAnsi"/>
          <w:b/>
          <w:color w:val="2F5496" w:themeColor="accent5" w:themeShade="BF"/>
          <w:lang w:val="en-CA"/>
        </w:rPr>
        <w:t xml:space="preserve">ICS considers that the </w:t>
      </w:r>
      <w:r w:rsidR="00802908">
        <w:rPr>
          <w:rFonts w:eastAsiaTheme="minorHAnsi"/>
          <w:b/>
          <w:color w:val="2F5496" w:themeColor="accent5" w:themeShade="BF"/>
          <w:lang w:val="en-CA"/>
        </w:rPr>
        <w:t xml:space="preserve">level of </w:t>
      </w:r>
      <w:r>
        <w:rPr>
          <w:rFonts w:eastAsiaTheme="minorHAnsi"/>
          <w:b/>
          <w:color w:val="2F5496" w:themeColor="accent5" w:themeShade="BF"/>
          <w:lang w:val="en-CA"/>
        </w:rPr>
        <w:t xml:space="preserve">reliance on </w:t>
      </w:r>
      <w:r w:rsidR="00872DA6">
        <w:rPr>
          <w:rFonts w:eastAsiaTheme="minorHAnsi"/>
          <w:b/>
          <w:color w:val="2F5496" w:themeColor="accent5" w:themeShade="BF"/>
          <w:lang w:val="en-CA"/>
        </w:rPr>
        <w:t xml:space="preserve">model courses is now becoming a </w:t>
      </w:r>
      <w:r>
        <w:rPr>
          <w:rFonts w:eastAsiaTheme="minorHAnsi"/>
          <w:b/>
          <w:color w:val="2F5496" w:themeColor="accent5" w:themeShade="BF"/>
          <w:lang w:val="en-CA"/>
        </w:rPr>
        <w:t xml:space="preserve">cause for concern </w:t>
      </w:r>
      <w:r w:rsidR="003E33BA">
        <w:rPr>
          <w:rFonts w:eastAsiaTheme="minorHAnsi"/>
          <w:b/>
          <w:color w:val="2F5496" w:themeColor="accent5" w:themeShade="BF"/>
          <w:lang w:val="en-CA"/>
        </w:rPr>
        <w:t>to the extent that</w:t>
      </w:r>
      <w:r>
        <w:rPr>
          <w:rFonts w:eastAsiaTheme="minorHAnsi"/>
          <w:b/>
          <w:color w:val="2F5496" w:themeColor="accent5" w:themeShade="BF"/>
          <w:lang w:val="en-CA"/>
        </w:rPr>
        <w:t xml:space="preserve"> a comprehensive review should </w:t>
      </w:r>
      <w:r w:rsidR="00D13259">
        <w:rPr>
          <w:rFonts w:eastAsiaTheme="minorHAnsi"/>
          <w:b/>
          <w:color w:val="2F5496" w:themeColor="accent5" w:themeShade="BF"/>
          <w:lang w:val="en-CA"/>
        </w:rPr>
        <w:t>re-</w:t>
      </w:r>
      <w:r>
        <w:rPr>
          <w:rFonts w:eastAsiaTheme="minorHAnsi"/>
          <w:b/>
          <w:color w:val="2F5496" w:themeColor="accent5" w:themeShade="BF"/>
          <w:lang w:val="en-CA"/>
        </w:rPr>
        <w:t>examine</w:t>
      </w:r>
      <w:r w:rsidR="00872DA6">
        <w:rPr>
          <w:rFonts w:eastAsiaTheme="minorHAnsi"/>
          <w:b/>
          <w:color w:val="2F5496" w:themeColor="accent5" w:themeShade="BF"/>
          <w:lang w:val="en-CA"/>
        </w:rPr>
        <w:t>: 1)</w:t>
      </w:r>
      <w:r>
        <w:rPr>
          <w:rFonts w:eastAsiaTheme="minorHAnsi"/>
          <w:b/>
          <w:color w:val="2F5496" w:themeColor="accent5" w:themeShade="BF"/>
          <w:lang w:val="en-CA"/>
        </w:rPr>
        <w:t xml:space="preserve"> the </w:t>
      </w:r>
      <w:r w:rsidR="00872DA6">
        <w:rPr>
          <w:rFonts w:eastAsiaTheme="minorHAnsi"/>
          <w:b/>
          <w:color w:val="2F5496" w:themeColor="accent5" w:themeShade="BF"/>
          <w:lang w:val="en-CA"/>
        </w:rPr>
        <w:t>“</w:t>
      </w:r>
      <w:r>
        <w:rPr>
          <w:rFonts w:eastAsiaTheme="minorHAnsi"/>
          <w:b/>
          <w:color w:val="2F5496" w:themeColor="accent5" w:themeShade="BF"/>
          <w:lang w:val="en-CA"/>
        </w:rPr>
        <w:t>role</w:t>
      </w:r>
      <w:r w:rsidR="00872DA6">
        <w:rPr>
          <w:rFonts w:eastAsiaTheme="minorHAnsi"/>
          <w:b/>
          <w:color w:val="2F5496" w:themeColor="accent5" w:themeShade="BF"/>
          <w:lang w:val="en-CA"/>
        </w:rPr>
        <w:t>”</w:t>
      </w:r>
      <w:r>
        <w:rPr>
          <w:rFonts w:eastAsiaTheme="minorHAnsi"/>
          <w:b/>
          <w:color w:val="2F5496" w:themeColor="accent5" w:themeShade="BF"/>
          <w:lang w:val="en-CA"/>
        </w:rPr>
        <w:t xml:space="preserve"> of model courses</w:t>
      </w:r>
      <w:r w:rsidR="003E33BA">
        <w:rPr>
          <w:rFonts w:eastAsiaTheme="minorHAnsi"/>
          <w:b/>
          <w:color w:val="2F5496" w:themeColor="accent5" w:themeShade="BF"/>
          <w:lang w:val="en-CA"/>
        </w:rPr>
        <w:t xml:space="preserve"> in supporting implementation of the STCW Convention</w:t>
      </w:r>
      <w:r>
        <w:rPr>
          <w:rFonts w:eastAsiaTheme="minorHAnsi"/>
          <w:b/>
          <w:color w:val="2F5496" w:themeColor="accent5" w:themeShade="BF"/>
          <w:lang w:val="en-CA"/>
        </w:rPr>
        <w:t xml:space="preserve">, </w:t>
      </w:r>
      <w:r w:rsidR="00872DA6">
        <w:rPr>
          <w:rFonts w:eastAsiaTheme="minorHAnsi"/>
          <w:b/>
          <w:color w:val="2F5496" w:themeColor="accent5" w:themeShade="BF"/>
          <w:lang w:val="en-CA"/>
        </w:rPr>
        <w:t xml:space="preserve">2) </w:t>
      </w:r>
      <w:r>
        <w:rPr>
          <w:rFonts w:eastAsiaTheme="minorHAnsi"/>
          <w:b/>
          <w:color w:val="2F5496" w:themeColor="accent5" w:themeShade="BF"/>
          <w:lang w:val="en-CA"/>
        </w:rPr>
        <w:t xml:space="preserve">the </w:t>
      </w:r>
      <w:r w:rsidR="003E33BA">
        <w:rPr>
          <w:rFonts w:eastAsiaTheme="minorHAnsi"/>
          <w:b/>
          <w:color w:val="2F5496" w:themeColor="accent5" w:themeShade="BF"/>
          <w:lang w:val="en-CA"/>
        </w:rPr>
        <w:t xml:space="preserve">actual </w:t>
      </w:r>
      <w:r>
        <w:rPr>
          <w:rFonts w:eastAsiaTheme="minorHAnsi"/>
          <w:b/>
          <w:color w:val="2F5496" w:themeColor="accent5" w:themeShade="BF"/>
          <w:lang w:val="en-CA"/>
        </w:rPr>
        <w:t>relationship between</w:t>
      </w:r>
      <w:r w:rsidR="003E33BA">
        <w:rPr>
          <w:rFonts w:eastAsiaTheme="minorHAnsi"/>
          <w:b/>
          <w:color w:val="2F5496" w:themeColor="accent5" w:themeShade="BF"/>
          <w:lang w:val="en-CA"/>
        </w:rPr>
        <w:t xml:space="preserve"> the model course programme</w:t>
      </w:r>
      <w:r>
        <w:rPr>
          <w:rFonts w:eastAsiaTheme="minorHAnsi"/>
          <w:b/>
          <w:color w:val="2F5496" w:themeColor="accent5" w:themeShade="BF"/>
          <w:lang w:val="en-CA"/>
        </w:rPr>
        <w:t xml:space="preserve"> and the STCW Code, and </w:t>
      </w:r>
      <w:r w:rsidR="00D13259">
        <w:rPr>
          <w:rFonts w:eastAsiaTheme="minorHAnsi"/>
          <w:b/>
          <w:color w:val="2F5496" w:themeColor="accent5" w:themeShade="BF"/>
          <w:lang w:val="en-CA"/>
        </w:rPr>
        <w:t xml:space="preserve">3) </w:t>
      </w:r>
      <w:r>
        <w:rPr>
          <w:rFonts w:eastAsiaTheme="minorHAnsi"/>
          <w:b/>
          <w:color w:val="2F5496" w:themeColor="accent5" w:themeShade="BF"/>
          <w:lang w:val="en-CA"/>
        </w:rPr>
        <w:t>the consistency and level of detail provided in the STCW Code</w:t>
      </w:r>
      <w:r w:rsidR="003E33BA">
        <w:rPr>
          <w:rFonts w:eastAsiaTheme="minorHAnsi"/>
          <w:b/>
          <w:color w:val="2F5496" w:themeColor="accent5" w:themeShade="BF"/>
          <w:lang w:val="en-CA"/>
        </w:rPr>
        <w:t xml:space="preserve"> (which may </w:t>
      </w:r>
      <w:r w:rsidR="004E3E11">
        <w:rPr>
          <w:rFonts w:eastAsiaTheme="minorHAnsi"/>
          <w:b/>
          <w:color w:val="2F5496" w:themeColor="accent5" w:themeShade="BF"/>
          <w:lang w:val="en-CA"/>
        </w:rPr>
        <w:t xml:space="preserve">itself </w:t>
      </w:r>
      <w:r w:rsidR="003E33BA">
        <w:rPr>
          <w:rFonts w:eastAsiaTheme="minorHAnsi"/>
          <w:b/>
          <w:color w:val="2F5496" w:themeColor="accent5" w:themeShade="BF"/>
          <w:lang w:val="en-CA"/>
        </w:rPr>
        <w:t>be behind the reliance on the model courses).</w:t>
      </w:r>
    </w:p>
    <w:p w14:paraId="58113213" w14:textId="77777777" w:rsidR="00067D17" w:rsidRPr="007C6F55" w:rsidRDefault="00067D17" w:rsidP="009D70FD">
      <w:pPr>
        <w:pStyle w:val="ListParagraph"/>
        <w:tabs>
          <w:tab w:val="clear" w:pos="851"/>
        </w:tabs>
        <w:spacing w:after="160"/>
        <w:ind w:left="0"/>
        <w:rPr>
          <w:rFonts w:eastAsiaTheme="minorHAnsi"/>
          <w:lang w:val="en-CA"/>
        </w:rPr>
      </w:pPr>
    </w:p>
    <w:p w14:paraId="581E30CF" w14:textId="77777777" w:rsidR="005D64BF" w:rsidRDefault="009D70FD" w:rsidP="005D64BF">
      <w:pPr>
        <w:pStyle w:val="ListParagraph"/>
        <w:tabs>
          <w:tab w:val="clear" w:pos="851"/>
        </w:tabs>
        <w:spacing w:after="160"/>
        <w:ind w:left="0"/>
        <w:rPr>
          <w:rFonts w:eastAsiaTheme="minorHAnsi"/>
          <w:i/>
          <w:lang w:val="en-CA"/>
        </w:rPr>
      </w:pPr>
      <w:r w:rsidRPr="009D70FD">
        <w:rPr>
          <w:rFonts w:eastAsiaTheme="minorHAnsi"/>
          <w:i/>
          <w:lang w:val="en-CA"/>
        </w:rPr>
        <w:t>Implementation</w:t>
      </w:r>
    </w:p>
    <w:p w14:paraId="492A428D" w14:textId="77777777" w:rsidR="005D64BF" w:rsidRPr="008E26E4" w:rsidRDefault="005D64BF" w:rsidP="005D64BF">
      <w:pPr>
        <w:pStyle w:val="ListParagraph"/>
        <w:tabs>
          <w:tab w:val="clear" w:pos="851"/>
        </w:tabs>
        <w:spacing w:after="160"/>
        <w:ind w:left="0"/>
        <w:rPr>
          <w:rFonts w:eastAsiaTheme="minorHAnsi"/>
          <w:lang w:val="en-CA"/>
        </w:rPr>
      </w:pPr>
    </w:p>
    <w:p w14:paraId="676426D1" w14:textId="77777777" w:rsidR="00AE4980" w:rsidRDefault="005D64BF" w:rsidP="00FD2B8A">
      <w:pPr>
        <w:pStyle w:val="ListParagraph"/>
        <w:tabs>
          <w:tab w:val="clear" w:pos="851"/>
        </w:tabs>
        <w:spacing w:after="160"/>
        <w:ind w:left="0"/>
        <w:rPr>
          <w:rFonts w:eastAsiaTheme="minorHAnsi"/>
          <w:lang w:val="en-CA"/>
        </w:rPr>
      </w:pPr>
      <w:r>
        <w:rPr>
          <w:rFonts w:eastAsiaTheme="minorHAnsi"/>
          <w:lang w:val="en-CA"/>
        </w:rPr>
        <w:t>13</w:t>
      </w:r>
      <w:r>
        <w:rPr>
          <w:rFonts w:eastAsiaTheme="minorHAnsi"/>
          <w:lang w:val="en-CA"/>
        </w:rPr>
        <w:tab/>
      </w:r>
      <w:r w:rsidR="00FD2B8A" w:rsidRPr="00FD2B8A">
        <w:rPr>
          <w:rFonts w:eastAsiaTheme="minorHAnsi"/>
          <w:lang w:val="en-CA"/>
        </w:rPr>
        <w:t>The feedback provided to ICS by shipowne</w:t>
      </w:r>
      <w:r w:rsidR="00FD2B8A">
        <w:rPr>
          <w:rFonts w:eastAsiaTheme="minorHAnsi"/>
          <w:lang w:val="en-CA"/>
        </w:rPr>
        <w:t>rs and operators indicates that</w:t>
      </w:r>
      <w:r w:rsidR="00AE4980">
        <w:rPr>
          <w:rFonts w:eastAsiaTheme="minorHAnsi"/>
          <w:lang w:val="en-CA"/>
        </w:rPr>
        <w:t>:</w:t>
      </w:r>
    </w:p>
    <w:p w14:paraId="393A2D19" w14:textId="77777777" w:rsidR="00AE4980" w:rsidRDefault="00AE4980" w:rsidP="00FD2B8A">
      <w:pPr>
        <w:pStyle w:val="ListParagraph"/>
        <w:tabs>
          <w:tab w:val="clear" w:pos="851"/>
        </w:tabs>
        <w:spacing w:after="160"/>
        <w:ind w:left="0"/>
        <w:rPr>
          <w:rFonts w:eastAsiaTheme="minorHAnsi"/>
          <w:lang w:val="en-CA"/>
        </w:rPr>
      </w:pPr>
    </w:p>
    <w:p w14:paraId="71D6A6AE" w14:textId="77777777" w:rsidR="00E80ACE" w:rsidRDefault="00AE4980" w:rsidP="00AE4980">
      <w:pPr>
        <w:pStyle w:val="ListParagraph"/>
        <w:tabs>
          <w:tab w:val="clear" w:pos="851"/>
        </w:tabs>
        <w:spacing w:after="160"/>
        <w:ind w:left="1701" w:hanging="850"/>
      </w:pPr>
      <w:r>
        <w:rPr>
          <w:rFonts w:eastAsiaTheme="minorHAnsi"/>
          <w:lang w:val="en-CA"/>
        </w:rPr>
        <w:t>.1</w:t>
      </w:r>
      <w:r>
        <w:rPr>
          <w:rFonts w:eastAsiaTheme="minorHAnsi"/>
          <w:lang w:val="en-CA"/>
        </w:rPr>
        <w:tab/>
      </w:r>
      <w:r w:rsidR="00E80ACE">
        <w:t>there are difficulties experienced and expected related to the timely training and certification of seafarers following amendments to the STCW Convention and Code; and</w:t>
      </w:r>
    </w:p>
    <w:p w14:paraId="782B9D5B" w14:textId="77777777" w:rsidR="00E80ACE" w:rsidRDefault="00E80ACE" w:rsidP="00AE4980">
      <w:pPr>
        <w:pStyle w:val="ListParagraph"/>
        <w:tabs>
          <w:tab w:val="clear" w:pos="851"/>
        </w:tabs>
        <w:spacing w:after="160"/>
        <w:ind w:left="1701" w:hanging="850"/>
      </w:pPr>
    </w:p>
    <w:p w14:paraId="42087DC4" w14:textId="332084AA" w:rsidR="00D925DB" w:rsidRPr="008128F8" w:rsidRDefault="00D13259" w:rsidP="008128F8">
      <w:pPr>
        <w:pStyle w:val="ListParagraph"/>
        <w:tabs>
          <w:tab w:val="clear" w:pos="851"/>
        </w:tabs>
        <w:spacing w:after="160"/>
        <w:ind w:left="1701" w:hanging="850"/>
        <w:rPr>
          <w:b/>
          <w:color w:val="2F5496" w:themeColor="accent5" w:themeShade="BF"/>
        </w:rPr>
      </w:pPr>
      <w:r>
        <w:tab/>
      </w:r>
      <w:r w:rsidRPr="003E33BA">
        <w:rPr>
          <w:b/>
          <w:color w:val="2F5496" w:themeColor="accent5" w:themeShade="BF"/>
        </w:rPr>
        <w:t xml:space="preserve">Aim of this paragraph is to </w:t>
      </w:r>
      <w:r w:rsidR="008128F8">
        <w:rPr>
          <w:b/>
          <w:color w:val="2F5496" w:themeColor="accent5" w:themeShade="BF"/>
        </w:rPr>
        <w:t xml:space="preserve">report the concern of companies about the </w:t>
      </w:r>
      <w:r w:rsidR="00D67888">
        <w:rPr>
          <w:b/>
          <w:color w:val="2F5496" w:themeColor="accent5" w:themeShade="BF"/>
        </w:rPr>
        <w:t xml:space="preserve">now predictable </w:t>
      </w:r>
      <w:r w:rsidRPr="003E33BA">
        <w:rPr>
          <w:b/>
          <w:color w:val="2F5496" w:themeColor="accent5" w:themeShade="BF"/>
        </w:rPr>
        <w:t xml:space="preserve">difficulties faced </w:t>
      </w:r>
      <w:r w:rsidR="008128F8">
        <w:rPr>
          <w:b/>
          <w:color w:val="2F5496" w:themeColor="accent5" w:themeShade="BF"/>
        </w:rPr>
        <w:t xml:space="preserve">following </w:t>
      </w:r>
      <w:r w:rsidR="003E33BA">
        <w:rPr>
          <w:b/>
          <w:color w:val="2F5496" w:themeColor="accent5" w:themeShade="BF"/>
        </w:rPr>
        <w:t>amendments to the STCW Convention and Code</w:t>
      </w:r>
      <w:r w:rsidR="00F6787B">
        <w:rPr>
          <w:b/>
          <w:color w:val="2F5496" w:themeColor="accent5" w:themeShade="BF"/>
        </w:rPr>
        <w:t xml:space="preserve">, </w:t>
      </w:r>
      <w:r w:rsidR="008128F8">
        <w:rPr>
          <w:b/>
          <w:color w:val="2F5496" w:themeColor="accent5" w:themeShade="BF"/>
        </w:rPr>
        <w:t xml:space="preserve">whereby </w:t>
      </w:r>
      <w:r w:rsidR="00F6787B">
        <w:rPr>
          <w:b/>
          <w:color w:val="2F5496" w:themeColor="accent5" w:themeShade="BF"/>
        </w:rPr>
        <w:t xml:space="preserve">shipowners </w:t>
      </w:r>
      <w:r w:rsidR="008128F8">
        <w:rPr>
          <w:b/>
          <w:color w:val="2F5496" w:themeColor="accent5" w:themeShade="BF"/>
        </w:rPr>
        <w:t>must</w:t>
      </w:r>
      <w:r w:rsidR="00F6787B">
        <w:rPr>
          <w:b/>
          <w:color w:val="2F5496" w:themeColor="accent5" w:themeShade="BF"/>
        </w:rPr>
        <w:t xml:space="preserve"> wait </w:t>
      </w:r>
      <w:r w:rsidR="00D67888" w:rsidRPr="00D67888">
        <w:rPr>
          <w:b/>
          <w:i/>
          <w:color w:val="2F5496" w:themeColor="accent5" w:themeShade="BF"/>
        </w:rPr>
        <w:t xml:space="preserve">inter alia </w:t>
      </w:r>
      <w:r w:rsidR="00F6787B">
        <w:rPr>
          <w:b/>
          <w:color w:val="2F5496" w:themeColor="accent5" w:themeShade="BF"/>
        </w:rPr>
        <w:t xml:space="preserve">for </w:t>
      </w:r>
      <w:r w:rsidR="00D925DB">
        <w:rPr>
          <w:b/>
          <w:color w:val="2F5496" w:themeColor="accent5" w:themeShade="BF"/>
        </w:rPr>
        <w:t>national legislation to be in place</w:t>
      </w:r>
      <w:r w:rsidR="00D67888">
        <w:rPr>
          <w:b/>
          <w:color w:val="2F5496" w:themeColor="accent5" w:themeShade="BF"/>
        </w:rPr>
        <w:t xml:space="preserve"> and any necessary interpretations</w:t>
      </w:r>
      <w:r w:rsidR="00D925DB">
        <w:rPr>
          <w:b/>
          <w:color w:val="2F5496" w:themeColor="accent5" w:themeShade="BF"/>
        </w:rPr>
        <w:t xml:space="preserve">, </w:t>
      </w:r>
      <w:r w:rsidR="00D67888">
        <w:rPr>
          <w:b/>
          <w:color w:val="2F5496" w:themeColor="accent5" w:themeShade="BF"/>
        </w:rPr>
        <w:t xml:space="preserve">wait for </w:t>
      </w:r>
      <w:r w:rsidR="00D925DB">
        <w:rPr>
          <w:b/>
          <w:color w:val="2F5496" w:themeColor="accent5" w:themeShade="BF"/>
        </w:rPr>
        <w:t xml:space="preserve">the approval or courses, </w:t>
      </w:r>
      <w:r w:rsidR="00D67888">
        <w:rPr>
          <w:b/>
          <w:color w:val="2F5496" w:themeColor="accent5" w:themeShade="BF"/>
        </w:rPr>
        <w:t>wait the organization of courses etc. This</w:t>
      </w:r>
      <w:r w:rsidR="00D925DB">
        <w:rPr>
          <w:b/>
          <w:color w:val="2F5496" w:themeColor="accent5" w:themeShade="BF"/>
        </w:rPr>
        <w:t xml:space="preserve"> must all be completed prior to a company arranging to send applicable seafarers to obtain any </w:t>
      </w:r>
      <w:r w:rsidR="006A11DA">
        <w:rPr>
          <w:b/>
          <w:color w:val="2F5496" w:themeColor="accent5" w:themeShade="BF"/>
        </w:rPr>
        <w:t>required</w:t>
      </w:r>
      <w:r w:rsidR="00D925DB">
        <w:rPr>
          <w:b/>
          <w:color w:val="2F5496" w:themeColor="accent5" w:themeShade="BF"/>
        </w:rPr>
        <w:t xml:space="preserve"> training and associated certificate/documentary evidence. </w:t>
      </w:r>
      <w:r w:rsidR="006A11DA">
        <w:rPr>
          <w:b/>
          <w:color w:val="2F5496" w:themeColor="accent5" w:themeShade="BF"/>
        </w:rPr>
        <w:t>C</w:t>
      </w:r>
      <w:r w:rsidR="00D925DB">
        <w:rPr>
          <w:b/>
          <w:color w:val="2F5496" w:themeColor="accent5" w:themeShade="BF"/>
        </w:rPr>
        <w:t>ompanies have been left with little or no time before entry into force or th</w:t>
      </w:r>
      <w:r w:rsidR="006A11DA">
        <w:rPr>
          <w:b/>
          <w:color w:val="2F5496" w:themeColor="accent5" w:themeShade="BF"/>
        </w:rPr>
        <w:t>e end of any transition periods to ensure that their seafarers are trained and/or certificated in accordance with the new requirements. Clearest example of this issue was the difficulties preparing for the entry into force of the security-</w:t>
      </w:r>
      <w:r w:rsidR="006A11DA">
        <w:rPr>
          <w:b/>
          <w:color w:val="2F5496" w:themeColor="accent5" w:themeShade="BF"/>
        </w:rPr>
        <w:lastRenderedPageBreak/>
        <w:t xml:space="preserve">related training of the 2010 Manila </w:t>
      </w:r>
      <w:r w:rsidR="00C804A0">
        <w:rPr>
          <w:b/>
          <w:color w:val="2F5496" w:themeColor="accent5" w:themeShade="BF"/>
        </w:rPr>
        <w:t>Amendments from 1 January 2014. T</w:t>
      </w:r>
      <w:r w:rsidR="006A11DA">
        <w:rPr>
          <w:b/>
          <w:color w:val="2F5496" w:themeColor="accent5" w:themeShade="BF"/>
        </w:rPr>
        <w:t xml:space="preserve">his was recognized as an issue by IMO in </w:t>
      </w:r>
      <w:r w:rsidR="006A11DA" w:rsidRPr="006A11DA">
        <w:rPr>
          <w:b/>
          <w:color w:val="2F5496" w:themeColor="accent5" w:themeShade="BF"/>
        </w:rPr>
        <w:t>STCW.7/Circ.21</w:t>
      </w:r>
      <w:r w:rsidR="006A11DA">
        <w:rPr>
          <w:b/>
          <w:color w:val="2F5496" w:themeColor="accent5" w:themeShade="BF"/>
        </w:rPr>
        <w:t>.</w:t>
      </w:r>
    </w:p>
    <w:p w14:paraId="160C3E98" w14:textId="77777777" w:rsidR="00D13259" w:rsidRDefault="00D13259" w:rsidP="00AE4980">
      <w:pPr>
        <w:pStyle w:val="ListParagraph"/>
        <w:tabs>
          <w:tab w:val="clear" w:pos="851"/>
        </w:tabs>
        <w:spacing w:after="160"/>
        <w:ind w:left="1701" w:hanging="850"/>
      </w:pPr>
    </w:p>
    <w:p w14:paraId="14D8CBC5" w14:textId="55B0FAFC" w:rsidR="00FD2B8A" w:rsidRDefault="00E80ACE" w:rsidP="00E80ACE">
      <w:pPr>
        <w:pStyle w:val="ListParagraph"/>
        <w:tabs>
          <w:tab w:val="clear" w:pos="851"/>
        </w:tabs>
        <w:spacing w:after="160"/>
        <w:ind w:left="1701" w:hanging="850"/>
      </w:pPr>
      <w:r>
        <w:t>.2</w:t>
      </w:r>
      <w:r>
        <w:tab/>
      </w:r>
      <w:r w:rsidR="00FD2B8A">
        <w:rPr>
          <w:rFonts w:eastAsiaTheme="minorHAnsi"/>
          <w:lang w:val="en-CA"/>
        </w:rPr>
        <w:t xml:space="preserve">the </w:t>
      </w:r>
      <w:r w:rsidR="00083BC0">
        <w:t>list</w:t>
      </w:r>
      <w:r w:rsidR="00FD2B8A" w:rsidRPr="00C35AE0">
        <w:t xml:space="preserve"> provided in MSC.1/C</w:t>
      </w:r>
      <w:r w:rsidR="00FD2B8A">
        <w:t>irc.1163</w:t>
      </w:r>
      <w:r w:rsidR="00DF592F">
        <w:t xml:space="preserve">, which </w:t>
      </w:r>
      <w:r w:rsidR="00C90361">
        <w:t>indicates</w:t>
      </w:r>
      <w:r w:rsidR="00083BC0">
        <w:t xml:space="preserve"> the </w:t>
      </w:r>
      <w:r w:rsidR="00083BC0" w:rsidRPr="00083BC0">
        <w:t xml:space="preserve">Parties confirmed by the Maritime Safety Committee to have communicated information which demonstrates full and complete effect is given to the relevant provisions of the </w:t>
      </w:r>
      <w:r w:rsidR="00083BC0">
        <w:t xml:space="preserve">STCW </w:t>
      </w:r>
      <w:r w:rsidR="00083BC0" w:rsidRPr="00083BC0">
        <w:t>Convention</w:t>
      </w:r>
      <w:r w:rsidR="00DF592F">
        <w:t>,</w:t>
      </w:r>
      <w:r w:rsidR="00083BC0" w:rsidRPr="00083BC0">
        <w:t xml:space="preserve"> </w:t>
      </w:r>
      <w:r w:rsidR="00FD2B8A">
        <w:t xml:space="preserve">is not seen by companies as a reliable or useful source of information related to </w:t>
      </w:r>
      <w:r w:rsidR="00C508DD">
        <w:t xml:space="preserve">the </w:t>
      </w:r>
      <w:r w:rsidR="00FD2B8A">
        <w:t>training</w:t>
      </w:r>
      <w:r w:rsidR="00AE4980">
        <w:t xml:space="preserve"> and</w:t>
      </w:r>
      <w:r>
        <w:t xml:space="preserve"> certification of seafarers.</w:t>
      </w:r>
    </w:p>
    <w:p w14:paraId="23ABDC73" w14:textId="77777777" w:rsidR="0069344A" w:rsidRDefault="0069344A" w:rsidP="0069344A">
      <w:pPr>
        <w:pStyle w:val="ListParagraph"/>
        <w:tabs>
          <w:tab w:val="clear" w:pos="851"/>
        </w:tabs>
        <w:spacing w:after="160"/>
        <w:ind w:left="1701" w:hanging="850"/>
      </w:pPr>
    </w:p>
    <w:p w14:paraId="3B7E947E" w14:textId="75975786" w:rsidR="00FB4EE9" w:rsidRPr="00FB4EE9" w:rsidRDefault="008128F8" w:rsidP="00FB4EE9">
      <w:pPr>
        <w:pStyle w:val="ListParagraph"/>
        <w:tabs>
          <w:tab w:val="clear" w:pos="851"/>
        </w:tabs>
        <w:spacing w:after="160"/>
        <w:ind w:left="1701" w:hanging="850"/>
        <w:rPr>
          <w:b/>
          <w:color w:val="2F5496" w:themeColor="accent5" w:themeShade="BF"/>
        </w:rPr>
      </w:pPr>
      <w:r w:rsidRPr="008128F8">
        <w:rPr>
          <w:b/>
          <w:color w:val="2F5496" w:themeColor="accent5" w:themeShade="BF"/>
        </w:rPr>
        <w:tab/>
        <w:t xml:space="preserve">Aim of this paragraph is to report the </w:t>
      </w:r>
      <w:r w:rsidR="00FB4EE9">
        <w:rPr>
          <w:b/>
          <w:color w:val="2F5496" w:themeColor="accent5" w:themeShade="BF"/>
        </w:rPr>
        <w:t xml:space="preserve">concern </w:t>
      </w:r>
      <w:r w:rsidRPr="008128F8">
        <w:rPr>
          <w:b/>
          <w:color w:val="2F5496" w:themeColor="accent5" w:themeShade="BF"/>
        </w:rPr>
        <w:t xml:space="preserve">of companies about the “STCW Whitelist” (formally </w:t>
      </w:r>
      <w:r>
        <w:rPr>
          <w:b/>
          <w:color w:val="2F5496" w:themeColor="accent5" w:themeShade="BF"/>
        </w:rPr>
        <w:t xml:space="preserve">known as </w:t>
      </w:r>
      <w:r w:rsidRPr="008128F8">
        <w:rPr>
          <w:b/>
          <w:color w:val="2F5496" w:themeColor="accent5" w:themeShade="BF"/>
        </w:rPr>
        <w:t>MSC.1/Circ.1163</w:t>
      </w:r>
      <w:r>
        <w:rPr>
          <w:b/>
          <w:color w:val="2F5496" w:themeColor="accent5" w:themeShade="BF"/>
        </w:rPr>
        <w:t>)</w:t>
      </w:r>
      <w:r w:rsidR="00FB4EE9">
        <w:rPr>
          <w:b/>
          <w:color w:val="2F5496" w:themeColor="accent5" w:themeShade="BF"/>
        </w:rPr>
        <w:t>, specifically that it is not a reliable or useful source of information</w:t>
      </w:r>
      <w:r w:rsidR="00C804A0">
        <w:rPr>
          <w:b/>
          <w:color w:val="2F5496" w:themeColor="accent5" w:themeShade="BF"/>
        </w:rPr>
        <w:t xml:space="preserve"> for companies</w:t>
      </w:r>
      <w:r w:rsidR="006A11DA">
        <w:rPr>
          <w:b/>
          <w:color w:val="2F5496" w:themeColor="accent5" w:themeShade="BF"/>
        </w:rPr>
        <w:t>. Administrations should be also be concerned about the list</w:t>
      </w:r>
      <w:r w:rsidR="00C804A0">
        <w:rPr>
          <w:b/>
          <w:color w:val="2F5496" w:themeColor="accent5" w:themeShade="BF"/>
        </w:rPr>
        <w:t xml:space="preserve"> given its relevance to the recognition of certificates</w:t>
      </w:r>
      <w:r w:rsidR="006A11DA">
        <w:rPr>
          <w:b/>
          <w:color w:val="2F5496" w:themeColor="accent5" w:themeShade="BF"/>
        </w:rPr>
        <w:t xml:space="preserve">. </w:t>
      </w:r>
      <w:r w:rsidR="00FB4EE9">
        <w:rPr>
          <w:b/>
          <w:color w:val="2F5496" w:themeColor="accent5" w:themeShade="BF"/>
        </w:rPr>
        <w:t xml:space="preserve">It is considered unreliable because almost every STCW Party is on the list and </w:t>
      </w:r>
      <w:r w:rsidR="00C804A0">
        <w:rPr>
          <w:b/>
          <w:color w:val="2F5496" w:themeColor="accent5" w:themeShade="BF"/>
        </w:rPr>
        <w:t>it does not appear that there is a currently functioning mechanism where a country may be</w:t>
      </w:r>
      <w:r w:rsidR="00FB4EE9">
        <w:rPr>
          <w:b/>
          <w:color w:val="2F5496" w:themeColor="accent5" w:themeShade="BF"/>
        </w:rPr>
        <w:t xml:space="preserve"> removed</w:t>
      </w:r>
      <w:r w:rsidR="00C804A0">
        <w:rPr>
          <w:b/>
          <w:color w:val="2F5496" w:themeColor="accent5" w:themeShade="BF"/>
        </w:rPr>
        <w:t xml:space="preserve">. This is </w:t>
      </w:r>
      <w:r w:rsidR="00FB4EE9">
        <w:rPr>
          <w:b/>
          <w:color w:val="2F5496" w:themeColor="accent5" w:themeShade="BF"/>
        </w:rPr>
        <w:t>despite known difficulties with implementation</w:t>
      </w:r>
      <w:r w:rsidR="006A11DA">
        <w:rPr>
          <w:b/>
          <w:color w:val="2F5496" w:themeColor="accent5" w:themeShade="BF"/>
        </w:rPr>
        <w:t xml:space="preserve">. Recognition of this issue may be the reason the IMO Secretariat has submitted </w:t>
      </w:r>
      <w:r w:rsidR="00C804A0">
        <w:rPr>
          <w:b/>
          <w:color w:val="2F5496" w:themeColor="accent5" w:themeShade="BF"/>
        </w:rPr>
        <w:t xml:space="preserve">document </w:t>
      </w:r>
      <w:r w:rsidR="006A11DA">
        <w:rPr>
          <w:b/>
          <w:color w:val="2F5496" w:themeColor="accent5" w:themeShade="BF"/>
        </w:rPr>
        <w:t xml:space="preserve">HTW 6/12 to HTW 6. </w:t>
      </w:r>
      <w:r w:rsidR="00FB4EE9">
        <w:rPr>
          <w:b/>
          <w:color w:val="2F5496" w:themeColor="accent5" w:themeShade="BF"/>
        </w:rPr>
        <w:t xml:space="preserve">It is </w:t>
      </w:r>
      <w:r w:rsidR="006A11DA">
        <w:rPr>
          <w:b/>
          <w:color w:val="2F5496" w:themeColor="accent5" w:themeShade="BF"/>
        </w:rPr>
        <w:t xml:space="preserve">also </w:t>
      </w:r>
      <w:r w:rsidR="00FB4EE9">
        <w:rPr>
          <w:b/>
          <w:color w:val="2F5496" w:themeColor="accent5" w:themeShade="BF"/>
        </w:rPr>
        <w:t xml:space="preserve">considered unreliable because it does not provide, for example, information about whether a country is on the list for the </w:t>
      </w:r>
      <w:r w:rsidR="00C804A0">
        <w:rPr>
          <w:b/>
          <w:color w:val="2F5496" w:themeColor="accent5" w:themeShade="BF"/>
        </w:rPr>
        <w:t>“</w:t>
      </w:r>
      <w:r w:rsidR="00FB4EE9">
        <w:rPr>
          <w:b/>
          <w:color w:val="2F5496" w:themeColor="accent5" w:themeShade="BF"/>
        </w:rPr>
        <w:t>full</w:t>
      </w:r>
      <w:r w:rsidR="00C804A0">
        <w:rPr>
          <w:b/>
          <w:color w:val="2F5496" w:themeColor="accent5" w:themeShade="BF"/>
        </w:rPr>
        <w:t>”</w:t>
      </w:r>
      <w:r w:rsidR="00FB4EE9">
        <w:rPr>
          <w:b/>
          <w:color w:val="2F5496" w:themeColor="accent5" w:themeShade="BF"/>
        </w:rPr>
        <w:t xml:space="preserve"> STCW Convention (e.g. officer training etc.) or only for some parts (e.g. </w:t>
      </w:r>
      <w:r w:rsidR="006A11DA">
        <w:rPr>
          <w:b/>
          <w:color w:val="2F5496" w:themeColor="accent5" w:themeShade="BF"/>
        </w:rPr>
        <w:t xml:space="preserve">just </w:t>
      </w:r>
      <w:r w:rsidR="00FB4EE9">
        <w:rPr>
          <w:b/>
          <w:color w:val="2F5496" w:themeColor="accent5" w:themeShade="BF"/>
        </w:rPr>
        <w:t>basic training, rating training etc.).</w:t>
      </w:r>
    </w:p>
    <w:p w14:paraId="5D77F840" w14:textId="77777777" w:rsidR="008128F8" w:rsidRDefault="008128F8" w:rsidP="0069344A">
      <w:pPr>
        <w:pStyle w:val="ListParagraph"/>
        <w:tabs>
          <w:tab w:val="clear" w:pos="851"/>
        </w:tabs>
        <w:spacing w:after="160"/>
        <w:ind w:left="1701" w:hanging="850"/>
      </w:pPr>
    </w:p>
    <w:p w14:paraId="5C0DFDE3" w14:textId="1393326B" w:rsidR="00FD2B8A" w:rsidRPr="00FD2B8A" w:rsidRDefault="00FD2B8A" w:rsidP="00FD2B8A">
      <w:pPr>
        <w:pStyle w:val="ListParagraph"/>
        <w:tabs>
          <w:tab w:val="clear" w:pos="851"/>
        </w:tabs>
        <w:spacing w:after="160"/>
        <w:ind w:left="0"/>
        <w:rPr>
          <w:rFonts w:eastAsiaTheme="minorHAnsi"/>
          <w:lang w:val="en-CA"/>
        </w:rPr>
      </w:pPr>
      <w:r>
        <w:rPr>
          <w:rFonts w:eastAsiaTheme="minorHAnsi"/>
          <w:lang w:val="en-CA"/>
        </w:rPr>
        <w:t>14</w:t>
      </w:r>
      <w:r>
        <w:rPr>
          <w:rFonts w:eastAsiaTheme="minorHAnsi"/>
          <w:lang w:val="en-CA"/>
        </w:rPr>
        <w:tab/>
      </w:r>
      <w:r w:rsidRPr="00FD2B8A">
        <w:rPr>
          <w:rFonts w:eastAsiaTheme="minorHAnsi"/>
          <w:lang w:val="en-CA"/>
        </w:rPr>
        <w:t xml:space="preserve">On the basis of the feedback, ICS has identified some </w:t>
      </w:r>
      <w:r w:rsidR="0095188E">
        <w:rPr>
          <w:rFonts w:eastAsiaTheme="minorHAnsi"/>
          <w:lang w:val="en-CA"/>
        </w:rPr>
        <w:t>challenges</w:t>
      </w:r>
      <w:r w:rsidRPr="00FD2B8A">
        <w:rPr>
          <w:rFonts w:eastAsiaTheme="minorHAnsi"/>
          <w:lang w:val="en-CA"/>
        </w:rPr>
        <w:t xml:space="preserve"> related to </w:t>
      </w:r>
      <w:r>
        <w:rPr>
          <w:rFonts w:eastAsiaTheme="minorHAnsi"/>
          <w:lang w:val="en-CA"/>
        </w:rPr>
        <w:t>implementation</w:t>
      </w:r>
      <w:r w:rsidRPr="00FD2B8A">
        <w:rPr>
          <w:rFonts w:eastAsiaTheme="minorHAnsi"/>
          <w:lang w:val="en-CA"/>
        </w:rPr>
        <w:t xml:space="preserve"> of the STCW Convention and Code. Examples include:</w:t>
      </w:r>
    </w:p>
    <w:p w14:paraId="60908D70" w14:textId="7547F32F" w:rsidR="006F7EEB" w:rsidRPr="005D64BF" w:rsidRDefault="006F7EEB" w:rsidP="005D64BF">
      <w:pPr>
        <w:pStyle w:val="ListParagraph"/>
        <w:tabs>
          <w:tab w:val="clear" w:pos="851"/>
        </w:tabs>
        <w:spacing w:after="160"/>
        <w:ind w:left="0"/>
        <w:rPr>
          <w:rFonts w:eastAsiaTheme="minorHAnsi"/>
          <w:i/>
          <w:lang w:val="en-CA"/>
        </w:rPr>
      </w:pPr>
    </w:p>
    <w:p w14:paraId="2BD5FB1B" w14:textId="5F4D8D68" w:rsidR="00E80ACE" w:rsidRDefault="006F7EEB" w:rsidP="001A41CC">
      <w:pPr>
        <w:pStyle w:val="ListParagraph"/>
        <w:tabs>
          <w:tab w:val="clear" w:pos="851"/>
        </w:tabs>
        <w:spacing w:after="160"/>
        <w:ind w:left="1702" w:hanging="851"/>
        <w:rPr>
          <w:rFonts w:eastAsiaTheme="minorHAnsi"/>
          <w:lang w:val="en-CA"/>
        </w:rPr>
      </w:pPr>
      <w:r>
        <w:rPr>
          <w:rFonts w:eastAsiaTheme="minorHAnsi"/>
          <w:lang w:val="en-CA"/>
        </w:rPr>
        <w:t>.1</w:t>
      </w:r>
      <w:r>
        <w:rPr>
          <w:rFonts w:eastAsiaTheme="minorHAnsi"/>
          <w:lang w:val="en-CA"/>
        </w:rPr>
        <w:tab/>
      </w:r>
      <w:r w:rsidR="00735427">
        <w:rPr>
          <w:rFonts w:eastAsiaTheme="minorHAnsi"/>
          <w:lang w:val="en-CA"/>
        </w:rPr>
        <w:t>e</w:t>
      </w:r>
      <w:r w:rsidR="00161C84">
        <w:rPr>
          <w:rFonts w:eastAsiaTheme="minorHAnsi"/>
          <w:lang w:val="en-CA"/>
        </w:rPr>
        <w:t>xperience has shown that</w:t>
      </w:r>
      <w:r w:rsidR="00735427">
        <w:rPr>
          <w:rFonts w:eastAsiaTheme="minorHAnsi"/>
          <w:lang w:val="en-CA"/>
        </w:rPr>
        <w:t xml:space="preserve"> </w:t>
      </w:r>
      <w:r w:rsidR="00735427">
        <w:t xml:space="preserve">transitional provisions, on more than one occasion, have not provided </w:t>
      </w:r>
      <w:r w:rsidR="00161C84">
        <w:t xml:space="preserve">sufficient time for all stakeholders concerned to meet their responsibilities and obligations with regard to </w:t>
      </w:r>
      <w:r w:rsidR="002377FD">
        <w:t>amendments to the STCW Convention and Code</w:t>
      </w:r>
      <w:r w:rsidR="00E80ACE">
        <w:t>;</w:t>
      </w:r>
    </w:p>
    <w:p w14:paraId="1C7297A9" w14:textId="77777777" w:rsidR="00E80ACE" w:rsidRDefault="00E80ACE" w:rsidP="001A41CC">
      <w:pPr>
        <w:pStyle w:val="ListParagraph"/>
        <w:tabs>
          <w:tab w:val="clear" w:pos="851"/>
        </w:tabs>
        <w:spacing w:after="160"/>
        <w:ind w:left="1702" w:hanging="851"/>
        <w:rPr>
          <w:rFonts w:eastAsiaTheme="minorHAnsi"/>
          <w:lang w:val="en-CA"/>
        </w:rPr>
      </w:pPr>
    </w:p>
    <w:p w14:paraId="48272495" w14:textId="4A059F9F" w:rsidR="004C3B55" w:rsidRDefault="008128F8" w:rsidP="008128F8">
      <w:pPr>
        <w:pStyle w:val="ListParagraph"/>
        <w:ind w:left="1702" w:hanging="851"/>
        <w:rPr>
          <w:rFonts w:eastAsiaTheme="minorHAnsi"/>
          <w:b/>
          <w:color w:val="2F5496" w:themeColor="accent5" w:themeShade="BF"/>
        </w:rPr>
      </w:pPr>
      <w:r>
        <w:rPr>
          <w:rFonts w:eastAsiaTheme="minorHAnsi"/>
          <w:b/>
        </w:rPr>
        <w:tab/>
      </w:r>
      <w:r>
        <w:rPr>
          <w:rFonts w:eastAsiaTheme="minorHAnsi"/>
          <w:b/>
          <w:color w:val="2F5496" w:themeColor="accent5" w:themeShade="BF"/>
        </w:rPr>
        <w:t xml:space="preserve">Aim of this paragraph is to suggest that timeframes </w:t>
      </w:r>
      <w:r w:rsidR="006A11DA">
        <w:rPr>
          <w:rFonts w:eastAsiaTheme="minorHAnsi"/>
          <w:b/>
          <w:color w:val="2F5496" w:themeColor="accent5" w:themeShade="BF"/>
        </w:rPr>
        <w:t xml:space="preserve">agreed </w:t>
      </w:r>
      <w:r>
        <w:rPr>
          <w:rFonts w:eastAsiaTheme="minorHAnsi"/>
          <w:b/>
          <w:color w:val="2F5496" w:themeColor="accent5" w:themeShade="BF"/>
        </w:rPr>
        <w:t>for the entry into force of amendments, including transition pe</w:t>
      </w:r>
      <w:r w:rsidR="00FB4EE9">
        <w:rPr>
          <w:rFonts w:eastAsiaTheme="minorHAnsi"/>
          <w:b/>
          <w:color w:val="2F5496" w:themeColor="accent5" w:themeShade="BF"/>
        </w:rPr>
        <w:t xml:space="preserve">riods, have not been realistic given </w:t>
      </w:r>
      <w:r w:rsidR="00C804A0">
        <w:rPr>
          <w:rFonts w:eastAsiaTheme="minorHAnsi"/>
          <w:b/>
          <w:color w:val="2F5496" w:themeColor="accent5" w:themeShade="BF"/>
        </w:rPr>
        <w:t xml:space="preserve">the </w:t>
      </w:r>
      <w:r w:rsidR="00FB4EE9">
        <w:rPr>
          <w:rFonts w:eastAsiaTheme="minorHAnsi"/>
          <w:b/>
          <w:color w:val="2F5496" w:themeColor="accent5" w:themeShade="BF"/>
        </w:rPr>
        <w:t>challenges</w:t>
      </w:r>
      <w:r w:rsidR="006A11DA">
        <w:rPr>
          <w:rFonts w:eastAsiaTheme="minorHAnsi"/>
          <w:b/>
          <w:color w:val="2F5496" w:themeColor="accent5" w:themeShade="BF"/>
        </w:rPr>
        <w:t xml:space="preserve"> with</w:t>
      </w:r>
      <w:r w:rsidR="00FB4EE9">
        <w:rPr>
          <w:rFonts w:eastAsiaTheme="minorHAnsi"/>
          <w:b/>
          <w:color w:val="2F5496" w:themeColor="accent5" w:themeShade="BF"/>
        </w:rPr>
        <w:t xml:space="preserve"> im</w:t>
      </w:r>
      <w:r w:rsidR="004C3B55">
        <w:rPr>
          <w:rFonts w:eastAsiaTheme="minorHAnsi"/>
          <w:b/>
          <w:color w:val="2F5496" w:themeColor="accent5" w:themeShade="BF"/>
        </w:rPr>
        <w:t>plementing the STCW Convention.</w:t>
      </w:r>
    </w:p>
    <w:p w14:paraId="6B7D33A3" w14:textId="77777777" w:rsidR="004C3B55" w:rsidRDefault="004C3B55" w:rsidP="008128F8">
      <w:pPr>
        <w:pStyle w:val="ListParagraph"/>
        <w:ind w:left="1702" w:hanging="851"/>
        <w:rPr>
          <w:rFonts w:eastAsiaTheme="minorHAnsi"/>
          <w:b/>
          <w:color w:val="2F5496" w:themeColor="accent5" w:themeShade="BF"/>
        </w:rPr>
      </w:pPr>
    </w:p>
    <w:p w14:paraId="295F32D0" w14:textId="39E8799D" w:rsidR="008128F8" w:rsidRPr="008128F8" w:rsidRDefault="004C3B55" w:rsidP="008128F8">
      <w:pPr>
        <w:pStyle w:val="ListParagraph"/>
        <w:ind w:left="1702" w:hanging="851"/>
        <w:rPr>
          <w:rFonts w:eastAsiaTheme="minorHAnsi"/>
          <w:b/>
        </w:rPr>
      </w:pPr>
      <w:r>
        <w:rPr>
          <w:rFonts w:eastAsiaTheme="minorHAnsi"/>
          <w:b/>
          <w:color w:val="2F5496" w:themeColor="accent5" w:themeShade="BF"/>
        </w:rPr>
        <w:tab/>
        <w:t xml:space="preserve">ICS considers that this is </w:t>
      </w:r>
      <w:r w:rsidR="006A11DA">
        <w:rPr>
          <w:rFonts w:eastAsiaTheme="minorHAnsi"/>
          <w:b/>
          <w:color w:val="2F5496" w:themeColor="accent5" w:themeShade="BF"/>
        </w:rPr>
        <w:t xml:space="preserve">clearly </w:t>
      </w:r>
      <w:r w:rsidR="008128F8">
        <w:rPr>
          <w:rFonts w:eastAsiaTheme="minorHAnsi"/>
          <w:b/>
          <w:color w:val="2F5496" w:themeColor="accent5" w:themeShade="BF"/>
        </w:rPr>
        <w:t>evidenced by the fact</w:t>
      </w:r>
      <w:r w:rsidR="008128F8" w:rsidRPr="008128F8">
        <w:rPr>
          <w:rFonts w:eastAsiaTheme="minorHAnsi"/>
          <w:b/>
          <w:color w:val="2F5496" w:themeColor="accent5" w:themeShade="BF"/>
        </w:rPr>
        <w:t xml:space="preserve"> that circulars STCW.7/Circ.12, STCW.7/Circ.21 and MSC.1/Circ.1560 have all needed to be issued by IMO to address timely implementation issues and </w:t>
      </w:r>
      <w:r w:rsidR="00C804A0">
        <w:rPr>
          <w:rFonts w:eastAsiaTheme="minorHAnsi"/>
          <w:b/>
          <w:color w:val="2F5496" w:themeColor="accent5" w:themeShade="BF"/>
        </w:rPr>
        <w:t>called</w:t>
      </w:r>
      <w:r w:rsidR="008128F8" w:rsidRPr="008128F8">
        <w:rPr>
          <w:rFonts w:eastAsiaTheme="minorHAnsi"/>
          <w:b/>
          <w:color w:val="2F5496" w:themeColor="accent5" w:themeShade="BF"/>
        </w:rPr>
        <w:t xml:space="preserve"> for pragmatic approach</w:t>
      </w:r>
      <w:r w:rsidR="00C804A0">
        <w:rPr>
          <w:rFonts w:eastAsiaTheme="minorHAnsi"/>
          <w:b/>
          <w:color w:val="2F5496" w:themeColor="accent5" w:themeShade="BF"/>
        </w:rPr>
        <w:t>es</w:t>
      </w:r>
      <w:r w:rsidR="008128F8" w:rsidRPr="008128F8">
        <w:rPr>
          <w:rFonts w:eastAsiaTheme="minorHAnsi"/>
          <w:b/>
          <w:color w:val="2F5496" w:themeColor="accent5" w:themeShade="BF"/>
        </w:rPr>
        <w:t xml:space="preserve"> </w:t>
      </w:r>
      <w:r w:rsidR="00FB4EE9">
        <w:rPr>
          <w:rFonts w:eastAsiaTheme="minorHAnsi"/>
          <w:b/>
          <w:color w:val="2F5496" w:themeColor="accent5" w:themeShade="BF"/>
        </w:rPr>
        <w:t>by PSC</w:t>
      </w:r>
      <w:r>
        <w:rPr>
          <w:rFonts w:eastAsiaTheme="minorHAnsi"/>
          <w:b/>
          <w:color w:val="2F5496" w:themeColor="accent5" w:themeShade="BF"/>
        </w:rPr>
        <w:t xml:space="preserve"> for </w:t>
      </w:r>
      <w:r w:rsidR="00C804A0">
        <w:rPr>
          <w:rFonts w:eastAsiaTheme="minorHAnsi"/>
          <w:b/>
          <w:color w:val="2F5496" w:themeColor="accent5" w:themeShade="BF"/>
        </w:rPr>
        <w:t>certain</w:t>
      </w:r>
      <w:r>
        <w:rPr>
          <w:rFonts w:eastAsiaTheme="minorHAnsi"/>
          <w:b/>
          <w:color w:val="2F5496" w:themeColor="accent5" w:themeShade="BF"/>
        </w:rPr>
        <w:t xml:space="preserve"> period</w:t>
      </w:r>
      <w:r w:rsidR="00C804A0">
        <w:rPr>
          <w:rFonts w:eastAsiaTheme="minorHAnsi"/>
          <w:b/>
          <w:color w:val="2F5496" w:themeColor="accent5" w:themeShade="BF"/>
        </w:rPr>
        <w:t>s</w:t>
      </w:r>
      <w:r>
        <w:rPr>
          <w:rFonts w:eastAsiaTheme="minorHAnsi"/>
          <w:b/>
          <w:color w:val="2F5496" w:themeColor="accent5" w:themeShade="BF"/>
        </w:rPr>
        <w:t xml:space="preserve"> of time.</w:t>
      </w:r>
    </w:p>
    <w:p w14:paraId="63F42C95" w14:textId="77777777" w:rsidR="008128F8" w:rsidRDefault="008128F8" w:rsidP="001A41CC">
      <w:pPr>
        <w:pStyle w:val="ListParagraph"/>
        <w:tabs>
          <w:tab w:val="clear" w:pos="851"/>
        </w:tabs>
        <w:spacing w:after="160"/>
        <w:ind w:left="1702" w:hanging="851"/>
        <w:rPr>
          <w:rFonts w:eastAsiaTheme="minorHAnsi"/>
          <w:lang w:val="en-CA"/>
        </w:rPr>
      </w:pPr>
    </w:p>
    <w:p w14:paraId="2C082900" w14:textId="5AE3A2D2" w:rsidR="00623CCC" w:rsidRPr="001A41CC" w:rsidRDefault="00E80ACE" w:rsidP="001A41CC">
      <w:pPr>
        <w:pStyle w:val="ListParagraph"/>
        <w:tabs>
          <w:tab w:val="clear" w:pos="851"/>
        </w:tabs>
        <w:spacing w:after="160"/>
        <w:ind w:left="1702" w:hanging="851"/>
        <w:rPr>
          <w:rFonts w:eastAsiaTheme="minorHAnsi"/>
          <w:lang w:val="en-CA"/>
        </w:rPr>
      </w:pPr>
      <w:r>
        <w:rPr>
          <w:rFonts w:eastAsiaTheme="minorHAnsi"/>
          <w:lang w:val="en-CA"/>
        </w:rPr>
        <w:t>.2</w:t>
      </w:r>
      <w:r>
        <w:rPr>
          <w:rFonts w:eastAsiaTheme="minorHAnsi"/>
          <w:lang w:val="en-CA"/>
        </w:rPr>
        <w:tab/>
      </w:r>
      <w:proofErr w:type="gramStart"/>
      <w:r w:rsidR="00615C9C">
        <w:rPr>
          <w:rFonts w:eastAsiaTheme="minorHAnsi"/>
          <w:lang w:val="en-CA"/>
        </w:rPr>
        <w:t>the</w:t>
      </w:r>
      <w:r w:rsidR="00C508DD">
        <w:rPr>
          <w:rFonts w:eastAsiaTheme="minorHAnsi"/>
          <w:lang w:val="en-CA"/>
        </w:rPr>
        <w:t>re</w:t>
      </w:r>
      <w:proofErr w:type="gramEnd"/>
      <w:r w:rsidR="00C508DD">
        <w:rPr>
          <w:rFonts w:eastAsiaTheme="minorHAnsi"/>
          <w:lang w:val="en-CA"/>
        </w:rPr>
        <w:t xml:space="preserve"> is insufficient</w:t>
      </w:r>
      <w:r w:rsidR="00623CCC" w:rsidRPr="006F7EEB">
        <w:rPr>
          <w:rFonts w:eastAsiaTheme="minorHAnsi"/>
          <w:lang w:val="en-CA"/>
        </w:rPr>
        <w:t xml:space="preserve"> transparency in </w:t>
      </w:r>
      <w:r w:rsidR="00C90361">
        <w:rPr>
          <w:rFonts w:eastAsiaTheme="minorHAnsi"/>
          <w:lang w:val="en-CA"/>
        </w:rPr>
        <w:t xml:space="preserve">the </w:t>
      </w:r>
      <w:r w:rsidR="009E7318">
        <w:rPr>
          <w:rFonts w:eastAsiaTheme="minorHAnsi"/>
          <w:lang w:val="en-CA"/>
        </w:rPr>
        <w:t>communicat</w:t>
      </w:r>
      <w:r w:rsidR="00C90361">
        <w:rPr>
          <w:rFonts w:eastAsiaTheme="minorHAnsi"/>
          <w:lang w:val="en-CA"/>
        </w:rPr>
        <w:t>ion</w:t>
      </w:r>
      <w:r w:rsidR="009E7318">
        <w:rPr>
          <w:rFonts w:eastAsiaTheme="minorHAnsi"/>
          <w:lang w:val="en-CA"/>
        </w:rPr>
        <w:t xml:space="preserve"> </w:t>
      </w:r>
      <w:r w:rsidR="001A41CC">
        <w:rPr>
          <w:rFonts w:eastAsiaTheme="minorHAnsi"/>
          <w:lang w:val="en-CA"/>
        </w:rPr>
        <w:t xml:space="preserve">and </w:t>
      </w:r>
      <w:r w:rsidR="00C90361">
        <w:rPr>
          <w:rFonts w:eastAsiaTheme="minorHAnsi"/>
          <w:lang w:val="en-CA"/>
        </w:rPr>
        <w:t>consideration of</w:t>
      </w:r>
      <w:r w:rsidR="001A41CC">
        <w:rPr>
          <w:rFonts w:eastAsiaTheme="minorHAnsi"/>
          <w:lang w:val="en-CA"/>
        </w:rPr>
        <w:t xml:space="preserve"> </w:t>
      </w:r>
      <w:r w:rsidR="009E7318">
        <w:rPr>
          <w:rFonts w:eastAsiaTheme="minorHAnsi"/>
          <w:lang w:val="en-CA"/>
        </w:rPr>
        <w:t>information on implementation</w:t>
      </w:r>
      <w:r w:rsidR="00623CCC" w:rsidRPr="006F7EEB">
        <w:rPr>
          <w:rFonts w:eastAsiaTheme="minorHAnsi"/>
          <w:lang w:val="en-CA"/>
        </w:rPr>
        <w:t xml:space="preserve"> </w:t>
      </w:r>
      <w:r w:rsidR="00C47A5D" w:rsidRPr="006F7EEB">
        <w:rPr>
          <w:rFonts w:eastAsiaTheme="minorHAnsi"/>
          <w:lang w:val="en-CA"/>
        </w:rPr>
        <w:t>required under the STCW Convention</w:t>
      </w:r>
      <w:r w:rsidR="004E6B91">
        <w:rPr>
          <w:rFonts w:eastAsiaTheme="minorHAnsi"/>
          <w:lang w:val="en-CA"/>
        </w:rPr>
        <w:t>;</w:t>
      </w:r>
      <w:r w:rsidR="00083BC0">
        <w:rPr>
          <w:rFonts w:eastAsiaTheme="minorHAnsi"/>
          <w:lang w:val="en-CA"/>
        </w:rPr>
        <w:t xml:space="preserve"> and</w:t>
      </w:r>
    </w:p>
    <w:p w14:paraId="5019A450" w14:textId="77777777" w:rsidR="006F7EEB" w:rsidRDefault="006F7EEB" w:rsidP="006F7EEB">
      <w:pPr>
        <w:pStyle w:val="ListParagraph"/>
        <w:tabs>
          <w:tab w:val="clear" w:pos="851"/>
        </w:tabs>
        <w:spacing w:after="160"/>
        <w:ind w:left="1702" w:hanging="851"/>
        <w:rPr>
          <w:rFonts w:eastAsiaTheme="minorHAnsi"/>
          <w:lang w:val="en-CA"/>
        </w:rPr>
      </w:pPr>
    </w:p>
    <w:p w14:paraId="775126D3" w14:textId="284D1B27" w:rsidR="00C437F1" w:rsidRDefault="004C3B55" w:rsidP="006F7EEB">
      <w:pPr>
        <w:pStyle w:val="ListParagraph"/>
        <w:tabs>
          <w:tab w:val="clear" w:pos="851"/>
        </w:tabs>
        <w:spacing w:after="160"/>
        <w:ind w:left="1702" w:hanging="851"/>
        <w:rPr>
          <w:rFonts w:eastAsiaTheme="minorHAnsi"/>
          <w:b/>
          <w:color w:val="2F5496" w:themeColor="accent5" w:themeShade="BF"/>
          <w:lang w:val="en-CA"/>
        </w:rPr>
      </w:pPr>
      <w:r>
        <w:rPr>
          <w:rFonts w:eastAsiaTheme="minorHAnsi"/>
          <w:lang w:val="en-CA"/>
        </w:rPr>
        <w:tab/>
      </w:r>
      <w:r w:rsidRPr="004C3B55">
        <w:rPr>
          <w:rFonts w:eastAsiaTheme="minorHAnsi"/>
          <w:b/>
          <w:color w:val="2F5496" w:themeColor="accent5" w:themeShade="BF"/>
          <w:lang w:val="en-CA"/>
        </w:rPr>
        <w:t>Aim of this paragraph is to highlight that there is considered to be insufficient transparen</w:t>
      </w:r>
      <w:r>
        <w:rPr>
          <w:rFonts w:eastAsiaTheme="minorHAnsi"/>
          <w:b/>
          <w:color w:val="2F5496" w:themeColor="accent5" w:themeShade="BF"/>
          <w:lang w:val="en-CA"/>
        </w:rPr>
        <w:t>cy</w:t>
      </w:r>
      <w:r w:rsidRPr="004C3B55">
        <w:rPr>
          <w:rFonts w:eastAsiaTheme="minorHAnsi"/>
          <w:b/>
          <w:color w:val="2F5496" w:themeColor="accent5" w:themeShade="BF"/>
          <w:lang w:val="en-CA"/>
        </w:rPr>
        <w:t xml:space="preserve"> </w:t>
      </w:r>
      <w:r w:rsidR="00E10DB7">
        <w:rPr>
          <w:rFonts w:eastAsiaTheme="minorHAnsi"/>
          <w:b/>
          <w:color w:val="2F5496" w:themeColor="accent5" w:themeShade="BF"/>
          <w:lang w:val="en-CA"/>
        </w:rPr>
        <w:t>in the information communicated</w:t>
      </w:r>
      <w:r w:rsidRPr="004C3B55">
        <w:rPr>
          <w:rFonts w:eastAsiaTheme="minorHAnsi"/>
          <w:b/>
          <w:color w:val="2F5496" w:themeColor="accent5" w:themeShade="BF"/>
          <w:lang w:val="en-CA"/>
        </w:rPr>
        <w:t xml:space="preserve"> to IMO about implementation </w:t>
      </w:r>
      <w:r w:rsidR="00E10DB7">
        <w:rPr>
          <w:rFonts w:eastAsiaTheme="minorHAnsi"/>
          <w:b/>
          <w:color w:val="2F5496" w:themeColor="accent5" w:themeShade="BF"/>
          <w:lang w:val="en-CA"/>
        </w:rPr>
        <w:t>by Parties</w:t>
      </w:r>
      <w:r w:rsidR="00C804A0">
        <w:rPr>
          <w:rFonts w:eastAsiaTheme="minorHAnsi"/>
          <w:b/>
          <w:color w:val="2F5496" w:themeColor="accent5" w:themeShade="BF"/>
          <w:lang w:val="en-CA"/>
        </w:rPr>
        <w:t xml:space="preserve"> to the STCW Convention</w:t>
      </w:r>
      <w:r>
        <w:rPr>
          <w:rFonts w:eastAsiaTheme="minorHAnsi"/>
          <w:b/>
          <w:color w:val="2F5496" w:themeColor="accent5" w:themeShade="BF"/>
          <w:lang w:val="en-CA"/>
        </w:rPr>
        <w:t xml:space="preserve">. Although </w:t>
      </w:r>
      <w:r w:rsidR="00E10DB7">
        <w:rPr>
          <w:rFonts w:eastAsiaTheme="minorHAnsi"/>
          <w:b/>
          <w:color w:val="2F5496" w:themeColor="accent5" w:themeShade="BF"/>
          <w:lang w:val="en-CA"/>
        </w:rPr>
        <w:t>various stakeholders rely</w:t>
      </w:r>
      <w:r>
        <w:rPr>
          <w:rFonts w:eastAsiaTheme="minorHAnsi"/>
          <w:b/>
          <w:color w:val="2F5496" w:themeColor="accent5" w:themeShade="BF"/>
          <w:lang w:val="en-CA"/>
        </w:rPr>
        <w:t xml:space="preserve"> on Parties fully implementing the STCW Convention, </w:t>
      </w:r>
      <w:r w:rsidR="00E10DB7">
        <w:rPr>
          <w:rFonts w:eastAsiaTheme="minorHAnsi"/>
          <w:b/>
          <w:color w:val="2F5496" w:themeColor="accent5" w:themeShade="BF"/>
          <w:lang w:val="en-CA"/>
        </w:rPr>
        <w:t>these stakeholders</w:t>
      </w:r>
      <w:r>
        <w:rPr>
          <w:rFonts w:eastAsiaTheme="minorHAnsi"/>
          <w:b/>
          <w:color w:val="2F5496" w:themeColor="accent5" w:themeShade="BF"/>
          <w:lang w:val="en-CA"/>
        </w:rPr>
        <w:t xml:space="preserve"> </w:t>
      </w:r>
      <w:r w:rsidR="00C804A0">
        <w:rPr>
          <w:rFonts w:eastAsiaTheme="minorHAnsi"/>
          <w:b/>
          <w:color w:val="2F5496" w:themeColor="accent5" w:themeShade="BF"/>
          <w:lang w:val="en-CA"/>
        </w:rPr>
        <w:t xml:space="preserve">do </w:t>
      </w:r>
      <w:r>
        <w:rPr>
          <w:rFonts w:eastAsiaTheme="minorHAnsi"/>
          <w:b/>
          <w:color w:val="2F5496" w:themeColor="accent5" w:themeShade="BF"/>
          <w:lang w:val="en-CA"/>
        </w:rPr>
        <w:t xml:space="preserve">not have an opportunity to sight the information that a Party communicates to the IMO to evidence </w:t>
      </w:r>
      <w:r w:rsidR="00C804A0">
        <w:rPr>
          <w:rFonts w:eastAsiaTheme="minorHAnsi"/>
          <w:b/>
          <w:color w:val="2F5496" w:themeColor="accent5" w:themeShade="BF"/>
          <w:lang w:val="en-CA"/>
        </w:rPr>
        <w:t xml:space="preserve">that </w:t>
      </w:r>
      <w:r>
        <w:rPr>
          <w:rFonts w:eastAsiaTheme="minorHAnsi"/>
          <w:b/>
          <w:color w:val="2F5496" w:themeColor="accent5" w:themeShade="BF"/>
          <w:lang w:val="en-CA"/>
        </w:rPr>
        <w:t>it is giving full and co</w:t>
      </w:r>
      <w:r w:rsidR="00C437F1">
        <w:rPr>
          <w:rFonts w:eastAsiaTheme="minorHAnsi"/>
          <w:b/>
          <w:color w:val="2F5496" w:themeColor="accent5" w:themeShade="BF"/>
          <w:lang w:val="en-CA"/>
        </w:rPr>
        <w:t xml:space="preserve">mplete effect to the </w:t>
      </w:r>
      <w:r w:rsidR="00E10DB7">
        <w:rPr>
          <w:rFonts w:eastAsiaTheme="minorHAnsi"/>
          <w:b/>
          <w:color w:val="2F5496" w:themeColor="accent5" w:themeShade="BF"/>
          <w:lang w:val="en-CA"/>
        </w:rPr>
        <w:t xml:space="preserve">STCW </w:t>
      </w:r>
      <w:r w:rsidR="00C437F1">
        <w:rPr>
          <w:rFonts w:eastAsiaTheme="minorHAnsi"/>
          <w:b/>
          <w:color w:val="2F5496" w:themeColor="accent5" w:themeShade="BF"/>
          <w:lang w:val="en-CA"/>
        </w:rPr>
        <w:t>Convention.</w:t>
      </w:r>
    </w:p>
    <w:p w14:paraId="0D118E7F" w14:textId="77777777" w:rsidR="00C437F1" w:rsidRDefault="00C437F1" w:rsidP="006F7EEB">
      <w:pPr>
        <w:pStyle w:val="ListParagraph"/>
        <w:tabs>
          <w:tab w:val="clear" w:pos="851"/>
        </w:tabs>
        <w:spacing w:after="160"/>
        <w:ind w:left="1702" w:hanging="851"/>
        <w:rPr>
          <w:rFonts w:eastAsiaTheme="minorHAnsi"/>
          <w:b/>
          <w:color w:val="2F5496" w:themeColor="accent5" w:themeShade="BF"/>
          <w:lang w:val="en-CA"/>
        </w:rPr>
      </w:pPr>
    </w:p>
    <w:p w14:paraId="6AB339CB" w14:textId="7C46B028" w:rsidR="004C3B55" w:rsidRPr="004C3B55" w:rsidRDefault="004C3B55" w:rsidP="00C437F1">
      <w:pPr>
        <w:pStyle w:val="ListParagraph"/>
        <w:tabs>
          <w:tab w:val="clear" w:pos="851"/>
        </w:tabs>
        <w:spacing w:after="160"/>
        <w:ind w:left="1702"/>
        <w:rPr>
          <w:rFonts w:eastAsiaTheme="minorHAnsi"/>
          <w:b/>
          <w:lang w:val="en-CA"/>
        </w:rPr>
      </w:pPr>
      <w:r>
        <w:rPr>
          <w:rFonts w:eastAsiaTheme="minorHAnsi"/>
          <w:b/>
          <w:color w:val="2F5496" w:themeColor="accent5" w:themeShade="BF"/>
          <w:lang w:val="en-CA"/>
        </w:rPr>
        <w:t>ICS considers this process would appear to lack some important scrutiny</w:t>
      </w:r>
      <w:r w:rsidR="00E10DB7">
        <w:rPr>
          <w:rFonts w:eastAsiaTheme="minorHAnsi"/>
          <w:b/>
          <w:color w:val="2F5496" w:themeColor="accent5" w:themeShade="BF"/>
          <w:lang w:val="en-CA"/>
        </w:rPr>
        <w:t xml:space="preserve"> or oversight from key stakeholders concerned</w:t>
      </w:r>
      <w:r w:rsidR="00C804A0">
        <w:rPr>
          <w:rFonts w:eastAsiaTheme="minorHAnsi"/>
          <w:b/>
          <w:color w:val="2F5496" w:themeColor="accent5" w:themeShade="BF"/>
          <w:lang w:val="en-CA"/>
        </w:rPr>
        <w:t xml:space="preserve"> (e.g. the </w:t>
      </w:r>
      <w:r w:rsidR="00C804A0">
        <w:rPr>
          <w:rFonts w:eastAsiaTheme="minorHAnsi"/>
          <w:b/>
          <w:color w:val="2F5496" w:themeColor="accent5" w:themeShade="BF"/>
          <w:lang w:val="en-CA"/>
        </w:rPr>
        <w:lastRenderedPageBreak/>
        <w:t>industry)</w:t>
      </w:r>
      <w:r>
        <w:rPr>
          <w:rFonts w:eastAsiaTheme="minorHAnsi"/>
          <w:b/>
          <w:color w:val="2F5496" w:themeColor="accent5" w:themeShade="BF"/>
          <w:lang w:val="en-CA"/>
        </w:rPr>
        <w:t xml:space="preserve">, and further calls into question the current process for updating </w:t>
      </w:r>
      <w:r w:rsidRPr="004C3B55">
        <w:rPr>
          <w:rFonts w:eastAsiaTheme="minorHAnsi"/>
          <w:b/>
          <w:color w:val="2F5496" w:themeColor="accent5" w:themeShade="BF"/>
        </w:rPr>
        <w:t>MSC.1/Circ.1163 (the “STCW Whitelist”).</w:t>
      </w:r>
    </w:p>
    <w:p w14:paraId="78BD08BE" w14:textId="77777777" w:rsidR="004C3B55" w:rsidRDefault="004C3B55" w:rsidP="006F7EEB">
      <w:pPr>
        <w:pStyle w:val="ListParagraph"/>
        <w:tabs>
          <w:tab w:val="clear" w:pos="851"/>
        </w:tabs>
        <w:spacing w:after="160"/>
        <w:ind w:left="1702" w:hanging="851"/>
        <w:rPr>
          <w:rFonts w:eastAsiaTheme="minorHAnsi"/>
          <w:lang w:val="en-CA"/>
        </w:rPr>
      </w:pPr>
    </w:p>
    <w:p w14:paraId="0656BB37" w14:textId="229B62C6" w:rsidR="001A41CC" w:rsidRDefault="006F7EEB" w:rsidP="00E80ACE">
      <w:pPr>
        <w:pStyle w:val="ListParagraph"/>
        <w:tabs>
          <w:tab w:val="clear" w:pos="851"/>
        </w:tabs>
        <w:spacing w:after="160"/>
        <w:ind w:left="1702" w:hanging="851"/>
        <w:rPr>
          <w:rFonts w:eastAsiaTheme="minorHAnsi"/>
          <w:lang w:val="en-CA"/>
        </w:rPr>
      </w:pPr>
      <w:r>
        <w:rPr>
          <w:rFonts w:eastAsiaTheme="minorHAnsi"/>
          <w:lang w:val="en-CA"/>
        </w:rPr>
        <w:t>.</w:t>
      </w:r>
      <w:r w:rsidR="00E80ACE">
        <w:rPr>
          <w:rFonts w:eastAsiaTheme="minorHAnsi"/>
          <w:lang w:val="en-CA"/>
        </w:rPr>
        <w:t>3</w:t>
      </w:r>
      <w:r>
        <w:rPr>
          <w:rFonts w:eastAsiaTheme="minorHAnsi"/>
          <w:lang w:val="en-CA"/>
        </w:rPr>
        <w:tab/>
      </w:r>
      <w:proofErr w:type="gramStart"/>
      <w:r w:rsidR="008514DF">
        <w:rPr>
          <w:rFonts w:eastAsiaTheme="minorHAnsi"/>
          <w:lang w:val="en-CA"/>
        </w:rPr>
        <w:t>the</w:t>
      </w:r>
      <w:r w:rsidR="00C508DD">
        <w:rPr>
          <w:rFonts w:eastAsiaTheme="minorHAnsi"/>
          <w:lang w:val="en-CA"/>
        </w:rPr>
        <w:t>re</w:t>
      </w:r>
      <w:proofErr w:type="gramEnd"/>
      <w:r w:rsidR="00C508DD">
        <w:rPr>
          <w:rFonts w:eastAsiaTheme="minorHAnsi"/>
          <w:lang w:val="en-CA"/>
        </w:rPr>
        <w:t xml:space="preserve"> is</w:t>
      </w:r>
      <w:r w:rsidR="00615C9C">
        <w:rPr>
          <w:rFonts w:eastAsiaTheme="minorHAnsi"/>
          <w:lang w:val="en-CA"/>
        </w:rPr>
        <w:t xml:space="preserve"> </w:t>
      </w:r>
      <w:r w:rsidR="00C56F4C">
        <w:rPr>
          <w:rFonts w:eastAsiaTheme="minorHAnsi"/>
          <w:lang w:val="en-CA"/>
        </w:rPr>
        <w:t>insufficient</w:t>
      </w:r>
      <w:r w:rsidR="00615C9C">
        <w:rPr>
          <w:rFonts w:eastAsiaTheme="minorHAnsi"/>
          <w:lang w:val="en-CA"/>
        </w:rPr>
        <w:t xml:space="preserve"> </w:t>
      </w:r>
      <w:r w:rsidR="00623CCC" w:rsidRPr="00623CCC">
        <w:rPr>
          <w:rFonts w:eastAsiaTheme="minorHAnsi"/>
          <w:lang w:val="en-CA"/>
        </w:rPr>
        <w:t>robustness</w:t>
      </w:r>
      <w:r w:rsidR="00C47A5D">
        <w:rPr>
          <w:rFonts w:eastAsiaTheme="minorHAnsi"/>
          <w:lang w:val="en-CA"/>
        </w:rPr>
        <w:t xml:space="preserve"> and dynamism</w:t>
      </w:r>
      <w:r w:rsidR="00623CCC" w:rsidRPr="00623CCC">
        <w:rPr>
          <w:rFonts w:eastAsiaTheme="minorHAnsi"/>
          <w:lang w:val="en-CA"/>
        </w:rPr>
        <w:t xml:space="preserve"> </w:t>
      </w:r>
      <w:r w:rsidR="00DF592F">
        <w:rPr>
          <w:rFonts w:eastAsiaTheme="minorHAnsi"/>
          <w:lang w:val="en-CA"/>
        </w:rPr>
        <w:t>with</w:t>
      </w:r>
      <w:r w:rsidR="00623CCC" w:rsidRPr="00623CCC">
        <w:rPr>
          <w:rFonts w:eastAsiaTheme="minorHAnsi"/>
          <w:lang w:val="en-CA"/>
        </w:rPr>
        <w:t xml:space="preserve"> the system of reporting and monitoring</w:t>
      </w:r>
      <w:r w:rsidR="0069344A">
        <w:rPr>
          <w:rFonts w:eastAsiaTheme="minorHAnsi"/>
          <w:lang w:val="en-CA"/>
        </w:rPr>
        <w:t xml:space="preserve"> of </w:t>
      </w:r>
      <w:r w:rsidR="00623CCC" w:rsidRPr="00623CCC">
        <w:rPr>
          <w:rFonts w:eastAsiaTheme="minorHAnsi"/>
          <w:lang w:val="en-CA"/>
        </w:rPr>
        <w:t xml:space="preserve">implementation </w:t>
      </w:r>
      <w:r w:rsidR="00C56F4C">
        <w:rPr>
          <w:rFonts w:eastAsiaTheme="minorHAnsi"/>
          <w:lang w:val="en-CA"/>
        </w:rPr>
        <w:t>of</w:t>
      </w:r>
      <w:r w:rsidR="004E6B91">
        <w:rPr>
          <w:rFonts w:eastAsiaTheme="minorHAnsi"/>
          <w:lang w:val="en-CA"/>
        </w:rPr>
        <w:t xml:space="preserve"> t</w:t>
      </w:r>
      <w:r w:rsidR="009E7318">
        <w:rPr>
          <w:rFonts w:eastAsiaTheme="minorHAnsi"/>
          <w:lang w:val="en-CA"/>
        </w:rPr>
        <w:t xml:space="preserve">he STCW </w:t>
      </w:r>
      <w:r w:rsidR="00615C9C">
        <w:rPr>
          <w:rFonts w:eastAsiaTheme="minorHAnsi"/>
          <w:lang w:val="en-CA"/>
        </w:rPr>
        <w:t>Convention</w:t>
      </w:r>
      <w:r w:rsidR="00083BC0">
        <w:rPr>
          <w:rFonts w:eastAsiaTheme="minorHAnsi"/>
          <w:lang w:val="en-CA"/>
        </w:rPr>
        <w:t>.</w:t>
      </w:r>
    </w:p>
    <w:p w14:paraId="1FF10197" w14:textId="77777777" w:rsidR="004C3B55" w:rsidRDefault="004C3B55" w:rsidP="004C3B55">
      <w:pPr>
        <w:pStyle w:val="ListParagraph"/>
        <w:tabs>
          <w:tab w:val="clear" w:pos="851"/>
        </w:tabs>
        <w:spacing w:after="160"/>
        <w:ind w:left="1702" w:hanging="1"/>
        <w:rPr>
          <w:rFonts w:eastAsiaTheme="minorHAnsi"/>
          <w:lang w:val="en-CA"/>
        </w:rPr>
      </w:pPr>
    </w:p>
    <w:p w14:paraId="5674CEAD" w14:textId="2EF8D5AB" w:rsidR="004C3B55" w:rsidRPr="004C3B55" w:rsidRDefault="004C3B55" w:rsidP="004C3B55">
      <w:pPr>
        <w:pStyle w:val="ListParagraph"/>
        <w:tabs>
          <w:tab w:val="clear" w:pos="851"/>
        </w:tabs>
        <w:spacing w:after="160"/>
        <w:ind w:left="1702" w:hanging="1"/>
        <w:rPr>
          <w:rFonts w:eastAsiaTheme="minorHAnsi"/>
          <w:b/>
          <w:color w:val="2F5496" w:themeColor="accent5" w:themeShade="BF"/>
          <w:lang w:val="en-CA"/>
        </w:rPr>
      </w:pPr>
      <w:r>
        <w:rPr>
          <w:rFonts w:eastAsiaTheme="minorHAnsi"/>
          <w:b/>
          <w:color w:val="2F5496" w:themeColor="accent5" w:themeShade="BF"/>
          <w:lang w:val="en-CA"/>
        </w:rPr>
        <w:t xml:space="preserve">Aim of this paragraph is highlight that there is considered to be </w:t>
      </w:r>
      <w:r w:rsidR="00E10DB7">
        <w:rPr>
          <w:rFonts w:eastAsiaTheme="minorHAnsi"/>
          <w:b/>
          <w:color w:val="2F5496" w:themeColor="accent5" w:themeShade="BF"/>
          <w:lang w:val="en-CA"/>
        </w:rPr>
        <w:t xml:space="preserve">nothing </w:t>
      </w:r>
      <w:r w:rsidR="0044555F">
        <w:rPr>
          <w:rFonts w:eastAsiaTheme="minorHAnsi"/>
          <w:b/>
          <w:color w:val="2F5496" w:themeColor="accent5" w:themeShade="BF"/>
          <w:lang w:val="en-CA"/>
        </w:rPr>
        <w:t xml:space="preserve">particularly </w:t>
      </w:r>
      <w:r w:rsidR="00E10DB7">
        <w:rPr>
          <w:rFonts w:eastAsiaTheme="minorHAnsi"/>
          <w:b/>
          <w:color w:val="2F5496" w:themeColor="accent5" w:themeShade="BF"/>
          <w:lang w:val="en-CA"/>
        </w:rPr>
        <w:t xml:space="preserve">robust about the </w:t>
      </w:r>
      <w:r w:rsidRPr="004C3B55">
        <w:rPr>
          <w:rFonts w:eastAsiaTheme="minorHAnsi"/>
          <w:b/>
          <w:color w:val="2F5496" w:themeColor="accent5" w:themeShade="BF"/>
          <w:lang w:val="en-CA"/>
        </w:rPr>
        <w:t>reporting and monitoring</w:t>
      </w:r>
      <w:r w:rsidR="00E10DB7">
        <w:rPr>
          <w:rFonts w:eastAsiaTheme="minorHAnsi"/>
          <w:b/>
          <w:color w:val="2F5496" w:themeColor="accent5" w:themeShade="BF"/>
          <w:lang w:val="en-CA"/>
        </w:rPr>
        <w:t xml:space="preserve"> of</w:t>
      </w:r>
      <w:r w:rsidRPr="004C3B55">
        <w:rPr>
          <w:rFonts w:eastAsiaTheme="minorHAnsi"/>
          <w:b/>
          <w:color w:val="2F5496" w:themeColor="accent5" w:themeShade="BF"/>
          <w:lang w:val="en-CA"/>
        </w:rPr>
        <w:t xml:space="preserve"> implementation of the STCW Convention</w:t>
      </w:r>
      <w:r>
        <w:rPr>
          <w:rFonts w:eastAsiaTheme="minorHAnsi"/>
          <w:b/>
          <w:color w:val="2F5496" w:themeColor="accent5" w:themeShade="BF"/>
          <w:lang w:val="en-CA"/>
        </w:rPr>
        <w:t>.</w:t>
      </w:r>
      <w:r w:rsidR="00C437F1">
        <w:rPr>
          <w:rFonts w:eastAsiaTheme="minorHAnsi"/>
          <w:b/>
          <w:color w:val="2F5496" w:themeColor="accent5" w:themeShade="BF"/>
          <w:lang w:val="en-CA"/>
        </w:rPr>
        <w:t xml:space="preserve"> The use of the term “dynamism” is intended to imply that the process established by regulation I/7 and I/8 of the STCW Convention, along with </w:t>
      </w:r>
      <w:r w:rsidR="00C437F1" w:rsidRPr="00C437F1">
        <w:rPr>
          <w:rFonts w:eastAsiaTheme="minorHAnsi"/>
          <w:b/>
          <w:color w:val="2F5496" w:themeColor="accent5" w:themeShade="BF"/>
        </w:rPr>
        <w:t>MSC.1/Circ.1163</w:t>
      </w:r>
      <w:r w:rsidR="00C437F1">
        <w:rPr>
          <w:rFonts w:eastAsiaTheme="minorHAnsi"/>
          <w:b/>
          <w:color w:val="2F5496" w:themeColor="accent5" w:themeShade="BF"/>
        </w:rPr>
        <w:t xml:space="preserve"> and </w:t>
      </w:r>
      <w:r w:rsidR="00C437F1" w:rsidRPr="00C437F1">
        <w:rPr>
          <w:rFonts w:eastAsiaTheme="minorHAnsi"/>
          <w:b/>
          <w:color w:val="2F5496" w:themeColor="accent5" w:themeShade="BF"/>
        </w:rPr>
        <w:t>MSC.1/C</w:t>
      </w:r>
      <w:r w:rsidR="00C437F1">
        <w:rPr>
          <w:rFonts w:eastAsiaTheme="minorHAnsi"/>
          <w:b/>
          <w:color w:val="2F5496" w:themeColor="accent5" w:themeShade="BF"/>
        </w:rPr>
        <w:t xml:space="preserve">irc.1164, is too slow and a new process </w:t>
      </w:r>
      <w:r w:rsidR="0044555F">
        <w:rPr>
          <w:rFonts w:eastAsiaTheme="minorHAnsi"/>
          <w:b/>
          <w:color w:val="2F5496" w:themeColor="accent5" w:themeShade="BF"/>
        </w:rPr>
        <w:t>that updates a</w:t>
      </w:r>
      <w:r w:rsidR="00E93141">
        <w:rPr>
          <w:rFonts w:eastAsiaTheme="minorHAnsi"/>
          <w:b/>
          <w:color w:val="2F5496" w:themeColor="accent5" w:themeShade="BF"/>
        </w:rPr>
        <w:t xml:space="preserve"> “living document” is</w:t>
      </w:r>
      <w:r w:rsidR="00C437F1">
        <w:rPr>
          <w:rFonts w:eastAsiaTheme="minorHAnsi"/>
          <w:b/>
          <w:color w:val="2F5496" w:themeColor="accent5" w:themeShade="BF"/>
        </w:rPr>
        <w:t xml:space="preserve"> required to ensure the information </w:t>
      </w:r>
      <w:r w:rsidR="00E93141">
        <w:rPr>
          <w:rFonts w:eastAsiaTheme="minorHAnsi"/>
          <w:b/>
          <w:color w:val="2F5496" w:themeColor="accent5" w:themeShade="BF"/>
        </w:rPr>
        <w:t>needed</w:t>
      </w:r>
      <w:r w:rsidR="00C437F1">
        <w:rPr>
          <w:rFonts w:eastAsiaTheme="minorHAnsi"/>
          <w:b/>
          <w:color w:val="2F5496" w:themeColor="accent5" w:themeShade="BF"/>
        </w:rPr>
        <w:t xml:space="preserve"> about seafarer training and certification and different MET systems is readily available and up to date at all times.</w:t>
      </w:r>
    </w:p>
    <w:p w14:paraId="23DDC69A" w14:textId="77777777" w:rsidR="008764F1" w:rsidRDefault="008764F1" w:rsidP="008764F1">
      <w:pPr>
        <w:pStyle w:val="ListParagraph"/>
        <w:tabs>
          <w:tab w:val="clear" w:pos="851"/>
        </w:tabs>
        <w:spacing w:after="160"/>
        <w:ind w:left="0"/>
        <w:rPr>
          <w:rFonts w:eastAsiaTheme="minorHAnsi" w:cs="Arial"/>
          <w:b/>
          <w:szCs w:val="22"/>
          <w:lang w:val="en-CA"/>
        </w:rPr>
      </w:pPr>
    </w:p>
    <w:p w14:paraId="6FFBA45F" w14:textId="77777777" w:rsidR="008764F1" w:rsidRPr="004647FE" w:rsidRDefault="008764F1" w:rsidP="008764F1">
      <w:pPr>
        <w:pStyle w:val="ListParagraph"/>
        <w:tabs>
          <w:tab w:val="clear" w:pos="851"/>
        </w:tabs>
        <w:spacing w:after="160"/>
        <w:ind w:left="0"/>
        <w:rPr>
          <w:rFonts w:eastAsiaTheme="minorHAnsi" w:cs="Arial"/>
          <w:b/>
          <w:szCs w:val="22"/>
          <w:lang w:val="en-CA"/>
        </w:rPr>
      </w:pPr>
      <w:r w:rsidRPr="004647FE">
        <w:rPr>
          <w:rFonts w:eastAsiaTheme="minorHAnsi" w:cs="Arial"/>
          <w:b/>
          <w:szCs w:val="22"/>
          <w:lang w:val="en-CA"/>
        </w:rPr>
        <w:t>Conclusion</w:t>
      </w:r>
    </w:p>
    <w:p w14:paraId="24FF6960" w14:textId="77777777" w:rsidR="004647FE" w:rsidRDefault="004647FE" w:rsidP="00CA6C32">
      <w:pPr>
        <w:pStyle w:val="ListParagraph"/>
        <w:tabs>
          <w:tab w:val="clear" w:pos="851"/>
        </w:tabs>
        <w:spacing w:after="160"/>
        <w:ind w:left="0"/>
        <w:rPr>
          <w:rFonts w:eastAsiaTheme="minorHAnsi"/>
          <w:lang w:val="en-CA"/>
        </w:rPr>
      </w:pPr>
    </w:p>
    <w:p w14:paraId="621CCF29" w14:textId="571EE5FF" w:rsidR="008514DF" w:rsidRDefault="0030266C" w:rsidP="0024113D">
      <w:pPr>
        <w:pStyle w:val="ListParagraph"/>
        <w:numPr>
          <w:ilvl w:val="0"/>
          <w:numId w:val="29"/>
        </w:numPr>
        <w:tabs>
          <w:tab w:val="clear" w:pos="851"/>
        </w:tabs>
        <w:spacing w:after="160"/>
        <w:ind w:left="0" w:firstLine="0"/>
        <w:rPr>
          <w:rFonts w:eastAsiaTheme="minorHAnsi"/>
          <w:lang w:val="en-CA"/>
        </w:rPr>
      </w:pPr>
      <w:r w:rsidRPr="008514DF">
        <w:rPr>
          <w:rFonts w:eastAsiaTheme="minorHAnsi"/>
          <w:lang w:val="en-CA"/>
        </w:rPr>
        <w:t>ICS considers</w:t>
      </w:r>
      <w:r w:rsidR="004647FE" w:rsidRPr="008514DF">
        <w:rPr>
          <w:rFonts w:eastAsiaTheme="minorHAnsi"/>
          <w:lang w:val="en-CA"/>
        </w:rPr>
        <w:t xml:space="preserve"> the above </w:t>
      </w:r>
      <w:r w:rsidR="00906838">
        <w:rPr>
          <w:rFonts w:eastAsiaTheme="minorHAnsi"/>
          <w:lang w:val="en-CA"/>
        </w:rPr>
        <w:t>feedback and challenges</w:t>
      </w:r>
      <w:r w:rsidR="004647FE" w:rsidRPr="008514DF">
        <w:rPr>
          <w:rFonts w:eastAsiaTheme="minorHAnsi"/>
          <w:lang w:val="en-CA"/>
        </w:rPr>
        <w:t xml:space="preserve"> </w:t>
      </w:r>
      <w:r w:rsidR="00DF592F">
        <w:rPr>
          <w:rFonts w:eastAsiaTheme="minorHAnsi"/>
          <w:lang w:val="en-CA"/>
        </w:rPr>
        <w:t>indicate</w:t>
      </w:r>
      <w:r w:rsidR="00393F11" w:rsidRPr="008514DF">
        <w:rPr>
          <w:rFonts w:eastAsiaTheme="minorHAnsi"/>
          <w:lang w:val="en-CA"/>
        </w:rPr>
        <w:t xml:space="preserve"> the need </w:t>
      </w:r>
      <w:r w:rsidRPr="008514DF">
        <w:rPr>
          <w:rFonts w:eastAsiaTheme="minorHAnsi"/>
          <w:lang w:val="en-CA"/>
        </w:rPr>
        <w:t xml:space="preserve">to conduct </w:t>
      </w:r>
      <w:r w:rsidR="00393F11" w:rsidRPr="008514DF">
        <w:rPr>
          <w:rFonts w:eastAsiaTheme="minorHAnsi"/>
          <w:lang w:val="en-CA"/>
        </w:rPr>
        <w:t>a comprehensive review of the</w:t>
      </w:r>
      <w:r w:rsidR="004647FE" w:rsidRPr="008514DF">
        <w:rPr>
          <w:rFonts w:eastAsiaTheme="minorHAnsi"/>
          <w:lang w:val="en-CA"/>
        </w:rPr>
        <w:t xml:space="preserve"> STCW Convention and Code</w:t>
      </w:r>
      <w:r w:rsidR="008764F1" w:rsidRPr="008514DF">
        <w:rPr>
          <w:rFonts w:eastAsiaTheme="minorHAnsi"/>
          <w:lang w:val="en-CA"/>
        </w:rPr>
        <w:t xml:space="preserve">, and recommends this be </w:t>
      </w:r>
      <w:r w:rsidR="00DF592F">
        <w:rPr>
          <w:rFonts w:eastAsiaTheme="minorHAnsi"/>
          <w:lang w:val="en-CA"/>
        </w:rPr>
        <w:t>undertaken</w:t>
      </w:r>
      <w:r w:rsidR="008764F1" w:rsidRPr="008514DF">
        <w:rPr>
          <w:rFonts w:eastAsiaTheme="minorHAnsi"/>
          <w:lang w:val="en-CA"/>
        </w:rPr>
        <w:t xml:space="preserve"> </w:t>
      </w:r>
      <w:r w:rsidR="004647FE" w:rsidRPr="008514DF">
        <w:rPr>
          <w:rFonts w:eastAsiaTheme="minorHAnsi"/>
          <w:lang w:val="en-CA"/>
        </w:rPr>
        <w:t xml:space="preserve">with a view to ensuring </w:t>
      </w:r>
      <w:r w:rsidR="00C508DD">
        <w:rPr>
          <w:rFonts w:eastAsiaTheme="minorHAnsi"/>
          <w:lang w:val="en-CA"/>
        </w:rPr>
        <w:t>the STCW Convention</w:t>
      </w:r>
      <w:r w:rsidR="004647FE" w:rsidRPr="008514DF">
        <w:rPr>
          <w:rFonts w:eastAsiaTheme="minorHAnsi"/>
          <w:lang w:val="en-CA"/>
        </w:rPr>
        <w:t xml:space="preserve"> </w:t>
      </w:r>
      <w:r w:rsidR="00DF592F">
        <w:rPr>
          <w:rFonts w:eastAsiaTheme="minorHAnsi"/>
          <w:lang w:val="en-CA"/>
        </w:rPr>
        <w:t>can</w:t>
      </w:r>
      <w:r w:rsidR="00083BC0">
        <w:rPr>
          <w:rFonts w:eastAsiaTheme="minorHAnsi"/>
          <w:lang w:val="en-CA"/>
        </w:rPr>
        <w:t xml:space="preserve"> meet its objective</w:t>
      </w:r>
      <w:r w:rsidR="004647FE" w:rsidRPr="008514DF">
        <w:rPr>
          <w:rFonts w:eastAsiaTheme="minorHAnsi"/>
          <w:lang w:val="en-CA"/>
        </w:rPr>
        <w:t>.</w:t>
      </w:r>
    </w:p>
    <w:p w14:paraId="06732E94" w14:textId="77777777" w:rsidR="008514DF" w:rsidRDefault="008514DF" w:rsidP="008514DF">
      <w:pPr>
        <w:pStyle w:val="ListParagraph"/>
        <w:tabs>
          <w:tab w:val="clear" w:pos="851"/>
        </w:tabs>
        <w:spacing w:after="160"/>
        <w:ind w:left="0"/>
        <w:rPr>
          <w:rFonts w:eastAsiaTheme="minorHAnsi"/>
          <w:lang w:val="en-CA"/>
        </w:rPr>
      </w:pPr>
    </w:p>
    <w:p w14:paraId="4088B4EE" w14:textId="2F93E31C" w:rsidR="00E93141" w:rsidRDefault="00C437F1" w:rsidP="008514DF">
      <w:pPr>
        <w:pStyle w:val="ListParagraph"/>
        <w:tabs>
          <w:tab w:val="clear" w:pos="851"/>
        </w:tabs>
        <w:spacing w:after="160"/>
        <w:ind w:left="0"/>
        <w:rPr>
          <w:rFonts w:eastAsiaTheme="minorHAnsi"/>
          <w:b/>
          <w:color w:val="2F5496" w:themeColor="accent5" w:themeShade="BF"/>
          <w:lang w:val="en-CA"/>
        </w:rPr>
      </w:pPr>
      <w:r w:rsidRPr="00C437F1">
        <w:rPr>
          <w:rFonts w:eastAsiaTheme="minorHAnsi"/>
          <w:b/>
          <w:color w:val="2F5496" w:themeColor="accent5" w:themeShade="BF"/>
          <w:lang w:val="en-CA"/>
        </w:rPr>
        <w:t>Aim of this paragraph</w:t>
      </w:r>
      <w:r>
        <w:rPr>
          <w:rFonts w:eastAsiaTheme="minorHAnsi"/>
          <w:b/>
          <w:color w:val="2F5496" w:themeColor="accent5" w:themeShade="BF"/>
          <w:lang w:val="en-CA"/>
        </w:rPr>
        <w:t xml:space="preserve"> is to </w:t>
      </w:r>
      <w:r w:rsidR="0044555F">
        <w:rPr>
          <w:rFonts w:eastAsiaTheme="minorHAnsi"/>
          <w:b/>
          <w:color w:val="2F5496" w:themeColor="accent5" w:themeShade="BF"/>
          <w:lang w:val="en-CA"/>
        </w:rPr>
        <w:t>declare</w:t>
      </w:r>
      <w:r>
        <w:rPr>
          <w:rFonts w:eastAsiaTheme="minorHAnsi"/>
          <w:b/>
          <w:color w:val="2F5496" w:themeColor="accent5" w:themeShade="BF"/>
          <w:lang w:val="en-CA"/>
        </w:rPr>
        <w:t xml:space="preserve"> the main conclusion of ICS is that there is a need to conduct a comprehensive review of the STCW Convention and Code.</w:t>
      </w:r>
      <w:r w:rsidR="00FD7F8F">
        <w:rPr>
          <w:rFonts w:eastAsiaTheme="minorHAnsi"/>
          <w:b/>
          <w:color w:val="2F5496" w:themeColor="accent5" w:themeShade="BF"/>
          <w:lang w:val="en-CA"/>
        </w:rPr>
        <w:t xml:space="preserve"> </w:t>
      </w:r>
    </w:p>
    <w:p w14:paraId="11E8D666" w14:textId="77777777" w:rsidR="00E93141" w:rsidRDefault="00E93141" w:rsidP="008514DF">
      <w:pPr>
        <w:pStyle w:val="ListParagraph"/>
        <w:tabs>
          <w:tab w:val="clear" w:pos="851"/>
        </w:tabs>
        <w:spacing w:after="160"/>
        <w:ind w:left="0"/>
        <w:rPr>
          <w:rFonts w:eastAsiaTheme="minorHAnsi"/>
          <w:b/>
          <w:color w:val="2F5496" w:themeColor="accent5" w:themeShade="BF"/>
          <w:lang w:val="en-CA"/>
        </w:rPr>
      </w:pPr>
    </w:p>
    <w:p w14:paraId="1D0863C2" w14:textId="2CA9647E" w:rsidR="00C437F1" w:rsidRPr="00C437F1" w:rsidRDefault="00E93141" w:rsidP="008514DF">
      <w:pPr>
        <w:pStyle w:val="ListParagraph"/>
        <w:tabs>
          <w:tab w:val="clear" w:pos="851"/>
        </w:tabs>
        <w:spacing w:after="160"/>
        <w:ind w:left="0"/>
        <w:rPr>
          <w:rFonts w:eastAsiaTheme="minorHAnsi"/>
          <w:b/>
          <w:color w:val="2F5496" w:themeColor="accent5" w:themeShade="BF"/>
          <w:lang w:val="en-CA"/>
        </w:rPr>
      </w:pPr>
      <w:r>
        <w:rPr>
          <w:rFonts w:eastAsiaTheme="minorHAnsi"/>
          <w:b/>
          <w:color w:val="2F5496" w:themeColor="accent5" w:themeShade="BF"/>
          <w:lang w:val="en-CA"/>
        </w:rPr>
        <w:t>The recommendation</w:t>
      </w:r>
      <w:r w:rsidR="00C437F1">
        <w:rPr>
          <w:rFonts w:eastAsiaTheme="minorHAnsi"/>
          <w:b/>
          <w:color w:val="2F5496" w:themeColor="accent5" w:themeShade="BF"/>
          <w:lang w:val="en-CA"/>
        </w:rPr>
        <w:t xml:space="preserve"> should be interpreted as a </w:t>
      </w:r>
      <w:r w:rsidR="002E2EAC">
        <w:rPr>
          <w:rFonts w:eastAsiaTheme="minorHAnsi"/>
          <w:b/>
          <w:color w:val="2F5496" w:themeColor="accent5" w:themeShade="BF"/>
          <w:lang w:val="en-CA"/>
        </w:rPr>
        <w:t xml:space="preserve">veiled </w:t>
      </w:r>
      <w:r w:rsidR="00C437F1">
        <w:rPr>
          <w:rFonts w:eastAsiaTheme="minorHAnsi"/>
          <w:b/>
          <w:color w:val="2F5496" w:themeColor="accent5" w:themeShade="BF"/>
          <w:lang w:val="en-CA"/>
        </w:rPr>
        <w:t xml:space="preserve">warning </w:t>
      </w:r>
      <w:r w:rsidR="002E2EAC">
        <w:rPr>
          <w:rFonts w:eastAsiaTheme="minorHAnsi"/>
          <w:b/>
          <w:color w:val="2F5496" w:themeColor="accent5" w:themeShade="BF"/>
          <w:lang w:val="en-CA"/>
        </w:rPr>
        <w:t>about the</w:t>
      </w:r>
      <w:r>
        <w:rPr>
          <w:rFonts w:eastAsiaTheme="minorHAnsi"/>
          <w:b/>
          <w:color w:val="2F5496" w:themeColor="accent5" w:themeShade="BF"/>
          <w:lang w:val="en-CA"/>
        </w:rPr>
        <w:t xml:space="preserve"> future of the</w:t>
      </w:r>
      <w:r w:rsidR="002E2EAC">
        <w:rPr>
          <w:rFonts w:eastAsiaTheme="minorHAnsi"/>
          <w:b/>
          <w:color w:val="2F5496" w:themeColor="accent5" w:themeShade="BF"/>
          <w:lang w:val="en-CA"/>
        </w:rPr>
        <w:t xml:space="preserve"> STCW Convention if </w:t>
      </w:r>
      <w:r>
        <w:rPr>
          <w:rFonts w:eastAsiaTheme="minorHAnsi"/>
          <w:b/>
          <w:color w:val="2F5496" w:themeColor="accent5" w:themeShade="BF"/>
          <w:lang w:val="en-CA"/>
        </w:rPr>
        <w:t>a comprehensive review is not initiated soon.</w:t>
      </w:r>
    </w:p>
    <w:p w14:paraId="524A59C4" w14:textId="77777777" w:rsidR="00C437F1" w:rsidRDefault="00C437F1" w:rsidP="008514DF">
      <w:pPr>
        <w:pStyle w:val="ListParagraph"/>
        <w:tabs>
          <w:tab w:val="clear" w:pos="851"/>
        </w:tabs>
        <w:spacing w:after="160"/>
        <w:ind w:left="0"/>
        <w:rPr>
          <w:rFonts w:eastAsiaTheme="minorHAnsi"/>
          <w:lang w:val="en-CA"/>
        </w:rPr>
      </w:pPr>
    </w:p>
    <w:p w14:paraId="1EBD5A2F" w14:textId="77777777" w:rsidR="008514DF" w:rsidRPr="00FD7F8F" w:rsidRDefault="002F6430" w:rsidP="008514DF">
      <w:pPr>
        <w:pStyle w:val="ListParagraph"/>
        <w:numPr>
          <w:ilvl w:val="0"/>
          <w:numId w:val="29"/>
        </w:numPr>
        <w:tabs>
          <w:tab w:val="clear" w:pos="851"/>
        </w:tabs>
        <w:spacing w:after="160"/>
        <w:ind w:left="0" w:firstLine="0"/>
        <w:rPr>
          <w:rFonts w:eastAsiaTheme="minorHAnsi"/>
          <w:lang w:val="en-CA"/>
        </w:rPr>
      </w:pPr>
      <w:r>
        <w:t xml:space="preserve">With regards to the timing of the next comprehensive review, </w:t>
      </w:r>
      <w:r w:rsidRPr="008514DF">
        <w:rPr>
          <w:szCs w:val="24"/>
        </w:rPr>
        <w:t>ICS recommends that it should be initiated as soon as reasonably practicable, taking into account:</w:t>
      </w:r>
    </w:p>
    <w:p w14:paraId="4B795192" w14:textId="77777777" w:rsidR="00FD7F8F" w:rsidRPr="00FD7F8F" w:rsidRDefault="00FD7F8F" w:rsidP="00FD7F8F">
      <w:pPr>
        <w:pStyle w:val="ListParagraph"/>
        <w:tabs>
          <w:tab w:val="clear" w:pos="851"/>
        </w:tabs>
        <w:spacing w:after="160"/>
        <w:ind w:left="0"/>
        <w:rPr>
          <w:b/>
          <w:color w:val="2F5496" w:themeColor="accent5" w:themeShade="BF"/>
          <w:szCs w:val="24"/>
        </w:rPr>
      </w:pPr>
    </w:p>
    <w:p w14:paraId="2019A8DA" w14:textId="760C091A" w:rsidR="00FD7F8F" w:rsidRDefault="00FD7F8F" w:rsidP="00FD7F8F">
      <w:pPr>
        <w:pStyle w:val="ListParagraph"/>
        <w:tabs>
          <w:tab w:val="clear" w:pos="851"/>
        </w:tabs>
        <w:spacing w:after="160"/>
        <w:ind w:left="0"/>
        <w:rPr>
          <w:b/>
          <w:color w:val="2F5496" w:themeColor="accent5" w:themeShade="BF"/>
          <w:szCs w:val="24"/>
        </w:rPr>
      </w:pPr>
      <w:r w:rsidRPr="00FD7F8F">
        <w:rPr>
          <w:b/>
          <w:color w:val="2F5496" w:themeColor="accent5" w:themeShade="BF"/>
          <w:szCs w:val="24"/>
        </w:rPr>
        <w:t xml:space="preserve">Aim of this paragraph is to </w:t>
      </w:r>
      <w:r>
        <w:rPr>
          <w:b/>
          <w:color w:val="2F5496" w:themeColor="accent5" w:themeShade="BF"/>
          <w:szCs w:val="24"/>
        </w:rPr>
        <w:t xml:space="preserve">indicate that the ICS position is that the comprehensive review should be initiated </w:t>
      </w:r>
      <w:r w:rsidR="005247F9">
        <w:rPr>
          <w:b/>
          <w:color w:val="2F5496" w:themeColor="accent5" w:themeShade="BF"/>
          <w:szCs w:val="24"/>
        </w:rPr>
        <w:t>“</w:t>
      </w:r>
      <w:r>
        <w:rPr>
          <w:b/>
          <w:color w:val="2F5496" w:themeColor="accent5" w:themeShade="BF"/>
          <w:szCs w:val="24"/>
        </w:rPr>
        <w:t>as soon as reasonably practicable</w:t>
      </w:r>
      <w:r w:rsidR="005247F9">
        <w:rPr>
          <w:b/>
          <w:color w:val="2F5496" w:themeColor="accent5" w:themeShade="BF"/>
          <w:szCs w:val="24"/>
        </w:rPr>
        <w:t>”</w:t>
      </w:r>
      <w:r>
        <w:rPr>
          <w:b/>
          <w:color w:val="2F5496" w:themeColor="accent5" w:themeShade="BF"/>
          <w:szCs w:val="24"/>
        </w:rPr>
        <w:t>. That expression should be interpreted as meaning “as soon as IMO procedures and any politics allows”.</w:t>
      </w:r>
    </w:p>
    <w:p w14:paraId="34CDFA21" w14:textId="77777777" w:rsidR="00FD7F8F" w:rsidRDefault="00FD7F8F" w:rsidP="00FD7F8F">
      <w:pPr>
        <w:pStyle w:val="ListParagraph"/>
        <w:tabs>
          <w:tab w:val="clear" w:pos="851"/>
        </w:tabs>
        <w:spacing w:after="160"/>
        <w:ind w:left="0"/>
        <w:rPr>
          <w:b/>
          <w:color w:val="2F5496" w:themeColor="accent5" w:themeShade="BF"/>
          <w:szCs w:val="24"/>
        </w:rPr>
      </w:pPr>
    </w:p>
    <w:p w14:paraId="083B3B83" w14:textId="4440B417" w:rsidR="00FD7F8F" w:rsidRPr="00FD7F8F" w:rsidRDefault="00FD7F8F" w:rsidP="00FD7F8F">
      <w:pPr>
        <w:pStyle w:val="ListParagraph"/>
        <w:tabs>
          <w:tab w:val="clear" w:pos="851"/>
        </w:tabs>
        <w:spacing w:after="160"/>
        <w:ind w:left="0"/>
        <w:rPr>
          <w:rFonts w:eastAsiaTheme="minorHAnsi"/>
          <w:b/>
          <w:color w:val="2F5496" w:themeColor="accent5" w:themeShade="BF"/>
          <w:lang w:val="en-CA"/>
        </w:rPr>
      </w:pPr>
      <w:r>
        <w:rPr>
          <w:b/>
          <w:color w:val="2F5496" w:themeColor="accent5" w:themeShade="BF"/>
          <w:szCs w:val="24"/>
        </w:rPr>
        <w:t xml:space="preserve">This paragraph also </w:t>
      </w:r>
      <w:r w:rsidR="002E2EAC">
        <w:rPr>
          <w:b/>
          <w:color w:val="2F5496" w:themeColor="accent5" w:themeShade="BF"/>
          <w:szCs w:val="24"/>
        </w:rPr>
        <w:t xml:space="preserve">sets out </w:t>
      </w:r>
      <w:r>
        <w:rPr>
          <w:b/>
          <w:color w:val="2F5496" w:themeColor="accent5" w:themeShade="BF"/>
          <w:szCs w:val="24"/>
        </w:rPr>
        <w:t xml:space="preserve">some considerations relevant to the timing of the next comprehensive review </w:t>
      </w:r>
      <w:r w:rsidR="002E2EAC">
        <w:rPr>
          <w:b/>
          <w:color w:val="2F5496" w:themeColor="accent5" w:themeShade="BF"/>
          <w:szCs w:val="24"/>
        </w:rPr>
        <w:t xml:space="preserve">of the STCW Convention and Code, which are intended to provide further evidence of the need to </w:t>
      </w:r>
      <w:r w:rsidR="00EF6CD9">
        <w:rPr>
          <w:b/>
          <w:color w:val="2F5496" w:themeColor="accent5" w:themeShade="BF"/>
          <w:szCs w:val="24"/>
        </w:rPr>
        <w:t xml:space="preserve">conduct </w:t>
      </w:r>
      <w:r w:rsidR="0046765F">
        <w:rPr>
          <w:b/>
          <w:color w:val="2F5496" w:themeColor="accent5" w:themeShade="BF"/>
          <w:szCs w:val="24"/>
        </w:rPr>
        <w:t>it as soon as reasonably possible.</w:t>
      </w:r>
    </w:p>
    <w:p w14:paraId="0893535B" w14:textId="77777777" w:rsidR="008514DF" w:rsidRDefault="008514DF" w:rsidP="008514DF">
      <w:pPr>
        <w:pStyle w:val="ListParagraph"/>
        <w:tabs>
          <w:tab w:val="clear" w:pos="851"/>
        </w:tabs>
        <w:spacing w:after="160"/>
        <w:ind w:left="0"/>
        <w:rPr>
          <w:szCs w:val="24"/>
          <w:lang w:val="en-CA"/>
        </w:rPr>
      </w:pPr>
    </w:p>
    <w:p w14:paraId="180D8AC3" w14:textId="4E6D5B54" w:rsidR="008514DF" w:rsidRDefault="008514DF" w:rsidP="008514DF">
      <w:pPr>
        <w:pStyle w:val="ListParagraph"/>
        <w:tabs>
          <w:tab w:val="clear" w:pos="851"/>
        </w:tabs>
        <w:spacing w:after="160"/>
        <w:ind w:left="1701" w:hanging="850"/>
        <w:rPr>
          <w:szCs w:val="24"/>
          <w:lang w:val="en-CA"/>
        </w:rPr>
      </w:pPr>
      <w:r>
        <w:rPr>
          <w:szCs w:val="24"/>
          <w:lang w:val="en-CA"/>
        </w:rPr>
        <w:t>.1</w:t>
      </w:r>
      <w:r>
        <w:rPr>
          <w:szCs w:val="24"/>
          <w:lang w:val="en-CA"/>
        </w:rPr>
        <w:tab/>
      </w:r>
      <w:r w:rsidR="002F6430" w:rsidRPr="008514DF">
        <w:rPr>
          <w:szCs w:val="24"/>
          <w:lang w:val="en-CA"/>
        </w:rPr>
        <w:t xml:space="preserve">resolution 15 and the stated recommendation of </w:t>
      </w:r>
      <w:r w:rsidR="002F6430" w:rsidRPr="008514DF">
        <w:rPr>
          <w:szCs w:val="24"/>
        </w:rPr>
        <w:t xml:space="preserve">Parties in 2010 to conduct </w:t>
      </w:r>
      <w:r w:rsidR="002F6430" w:rsidRPr="008514DF">
        <w:rPr>
          <w:szCs w:val="24"/>
          <w:lang w:val="en-CA"/>
        </w:rPr>
        <w:t xml:space="preserve">a comprehensive review of the STCW Convention and Code, as far as possible, every ten years, which would </w:t>
      </w:r>
      <w:r w:rsidR="006E6173">
        <w:rPr>
          <w:szCs w:val="24"/>
          <w:lang w:val="en-CA"/>
        </w:rPr>
        <w:t xml:space="preserve">therefore </w:t>
      </w:r>
      <w:r w:rsidR="002F6430" w:rsidRPr="008514DF">
        <w:rPr>
          <w:szCs w:val="24"/>
          <w:lang w:val="en-CA"/>
        </w:rPr>
        <w:t xml:space="preserve">appear to have been envisaged </w:t>
      </w:r>
      <w:r w:rsidR="00906838">
        <w:rPr>
          <w:szCs w:val="24"/>
          <w:lang w:val="en-CA"/>
        </w:rPr>
        <w:t>for</w:t>
      </w:r>
      <w:r w:rsidR="002F6430" w:rsidRPr="008514DF">
        <w:rPr>
          <w:szCs w:val="24"/>
          <w:lang w:val="en-CA"/>
        </w:rPr>
        <w:t xml:space="preserve"> 2020 or soon thereafter;</w:t>
      </w:r>
    </w:p>
    <w:p w14:paraId="0D238578" w14:textId="77777777" w:rsidR="008514DF" w:rsidRDefault="008514DF" w:rsidP="008514DF">
      <w:pPr>
        <w:pStyle w:val="ListParagraph"/>
        <w:tabs>
          <w:tab w:val="clear" w:pos="851"/>
        </w:tabs>
        <w:spacing w:after="160"/>
        <w:ind w:left="1701" w:hanging="850"/>
        <w:rPr>
          <w:szCs w:val="24"/>
          <w:lang w:val="en-CA"/>
        </w:rPr>
      </w:pPr>
    </w:p>
    <w:p w14:paraId="6C34EC65" w14:textId="7D85C290" w:rsidR="0046765F" w:rsidRPr="0046765F" w:rsidRDefault="0046765F" w:rsidP="008514DF">
      <w:pPr>
        <w:pStyle w:val="ListParagraph"/>
        <w:tabs>
          <w:tab w:val="clear" w:pos="851"/>
        </w:tabs>
        <w:spacing w:after="160"/>
        <w:ind w:left="1701" w:hanging="850"/>
        <w:rPr>
          <w:b/>
          <w:szCs w:val="24"/>
          <w:lang w:val="en-CA"/>
        </w:rPr>
      </w:pPr>
      <w:r>
        <w:rPr>
          <w:szCs w:val="24"/>
          <w:lang w:val="en-CA"/>
        </w:rPr>
        <w:tab/>
      </w:r>
      <w:r w:rsidRPr="0046765F">
        <w:rPr>
          <w:b/>
          <w:color w:val="2F5496" w:themeColor="accent5" w:themeShade="BF"/>
          <w:szCs w:val="24"/>
          <w:lang w:val="en-CA"/>
        </w:rPr>
        <w:t xml:space="preserve">Aim is to highlight that </w:t>
      </w:r>
      <w:r w:rsidR="00EF6CD9">
        <w:rPr>
          <w:b/>
          <w:color w:val="2F5496" w:themeColor="accent5" w:themeShade="BF"/>
          <w:szCs w:val="24"/>
          <w:lang w:val="en-CA"/>
        </w:rPr>
        <w:t xml:space="preserve">the </w:t>
      </w:r>
      <w:r w:rsidRPr="0046765F">
        <w:rPr>
          <w:b/>
          <w:color w:val="2F5496" w:themeColor="accent5" w:themeShade="BF"/>
          <w:szCs w:val="24"/>
          <w:lang w:val="en-CA"/>
        </w:rPr>
        <w:t xml:space="preserve">Parties </w:t>
      </w:r>
      <w:r w:rsidR="00EF6CD9">
        <w:rPr>
          <w:b/>
          <w:color w:val="2F5496" w:themeColor="accent5" w:themeShade="BF"/>
          <w:szCs w:val="24"/>
          <w:lang w:val="en-CA"/>
        </w:rPr>
        <w:t xml:space="preserve">and IMO </w:t>
      </w:r>
      <w:r w:rsidRPr="0046765F">
        <w:rPr>
          <w:b/>
          <w:color w:val="2F5496" w:themeColor="accent5" w:themeShade="BF"/>
          <w:szCs w:val="24"/>
          <w:lang w:val="en-CA"/>
        </w:rPr>
        <w:t>are approaching the time when they envisaged that they would conduct the next comprehensive review</w:t>
      </w:r>
      <w:r w:rsidR="00EF6CD9">
        <w:rPr>
          <w:b/>
          <w:color w:val="2F5496" w:themeColor="accent5" w:themeShade="BF"/>
          <w:szCs w:val="24"/>
          <w:lang w:val="en-CA"/>
        </w:rPr>
        <w:t xml:space="preserve"> (</w:t>
      </w:r>
      <w:r>
        <w:rPr>
          <w:b/>
          <w:color w:val="2F5496" w:themeColor="accent5" w:themeShade="BF"/>
          <w:szCs w:val="24"/>
          <w:lang w:val="en-CA"/>
        </w:rPr>
        <w:t xml:space="preserve">recalled in paragraph </w:t>
      </w:r>
      <w:r w:rsidR="00103ECC">
        <w:rPr>
          <w:b/>
          <w:color w:val="2F5496" w:themeColor="accent5" w:themeShade="BF"/>
          <w:szCs w:val="24"/>
          <w:lang w:val="en-CA"/>
        </w:rPr>
        <w:t>5</w:t>
      </w:r>
      <w:r w:rsidR="00EF6CD9">
        <w:rPr>
          <w:b/>
          <w:color w:val="2F5496" w:themeColor="accent5" w:themeShade="BF"/>
          <w:szCs w:val="24"/>
          <w:lang w:val="en-CA"/>
        </w:rPr>
        <w:t>)</w:t>
      </w:r>
      <w:r w:rsidR="00103ECC">
        <w:rPr>
          <w:b/>
          <w:color w:val="2F5496" w:themeColor="accent5" w:themeShade="BF"/>
          <w:szCs w:val="24"/>
          <w:lang w:val="en-CA"/>
        </w:rPr>
        <w:t>. The agreement of resolu</w:t>
      </w:r>
      <w:r w:rsidR="00EF6CD9">
        <w:rPr>
          <w:b/>
          <w:color w:val="2F5496" w:themeColor="accent5" w:themeShade="BF"/>
          <w:szCs w:val="24"/>
          <w:lang w:val="en-CA"/>
        </w:rPr>
        <w:t xml:space="preserve">tion 15 in 2010 was based on an </w:t>
      </w:r>
      <w:r w:rsidR="00103ECC">
        <w:rPr>
          <w:b/>
          <w:color w:val="2F5496" w:themeColor="accent5" w:themeShade="BF"/>
          <w:szCs w:val="24"/>
          <w:lang w:val="en-CA"/>
        </w:rPr>
        <w:t xml:space="preserve">understanding </w:t>
      </w:r>
      <w:r w:rsidR="00EF6CD9">
        <w:rPr>
          <w:b/>
          <w:color w:val="2F5496" w:themeColor="accent5" w:themeShade="BF"/>
          <w:szCs w:val="24"/>
          <w:lang w:val="en-CA"/>
        </w:rPr>
        <w:t>and acknowledgement by all concerned</w:t>
      </w:r>
      <w:r w:rsidR="00103ECC">
        <w:rPr>
          <w:b/>
          <w:color w:val="2F5496" w:themeColor="accent5" w:themeShade="BF"/>
          <w:szCs w:val="24"/>
          <w:lang w:val="en-CA"/>
        </w:rPr>
        <w:t xml:space="preserve"> that the process would need to begin </w:t>
      </w:r>
      <w:r w:rsidR="00EF6CD9">
        <w:rPr>
          <w:b/>
          <w:color w:val="2F5496" w:themeColor="accent5" w:themeShade="BF"/>
          <w:szCs w:val="24"/>
          <w:lang w:val="en-CA"/>
        </w:rPr>
        <w:t xml:space="preserve">again </w:t>
      </w:r>
      <w:r w:rsidR="00103ECC">
        <w:rPr>
          <w:b/>
          <w:color w:val="2F5496" w:themeColor="accent5" w:themeShade="BF"/>
          <w:szCs w:val="24"/>
          <w:lang w:val="en-CA"/>
        </w:rPr>
        <w:t xml:space="preserve">in ten years’ time, the wisdom of which </w:t>
      </w:r>
      <w:r w:rsidR="00EF6CD9">
        <w:rPr>
          <w:b/>
          <w:color w:val="2F5496" w:themeColor="accent5" w:themeShade="BF"/>
          <w:szCs w:val="24"/>
          <w:lang w:val="en-CA"/>
        </w:rPr>
        <w:t>ICS considers cannot</w:t>
      </w:r>
      <w:r w:rsidR="00103ECC">
        <w:rPr>
          <w:b/>
          <w:color w:val="2F5496" w:themeColor="accent5" w:themeShade="BF"/>
          <w:szCs w:val="24"/>
          <w:lang w:val="en-CA"/>
        </w:rPr>
        <w:t xml:space="preserve"> be overlooked now.</w:t>
      </w:r>
    </w:p>
    <w:p w14:paraId="455DE1D1" w14:textId="77777777" w:rsidR="0046765F" w:rsidRDefault="0046765F" w:rsidP="008514DF">
      <w:pPr>
        <w:pStyle w:val="ListParagraph"/>
        <w:tabs>
          <w:tab w:val="clear" w:pos="851"/>
        </w:tabs>
        <w:spacing w:after="160"/>
        <w:ind w:left="1701" w:hanging="850"/>
        <w:rPr>
          <w:szCs w:val="24"/>
          <w:lang w:val="en-CA"/>
        </w:rPr>
      </w:pPr>
    </w:p>
    <w:p w14:paraId="5475BFC4" w14:textId="23D18650" w:rsidR="008514DF" w:rsidRDefault="008514DF" w:rsidP="008514DF">
      <w:pPr>
        <w:pStyle w:val="ListParagraph"/>
        <w:tabs>
          <w:tab w:val="clear" w:pos="851"/>
        </w:tabs>
        <w:spacing w:after="160"/>
        <w:ind w:left="1701" w:hanging="850"/>
        <w:rPr>
          <w:szCs w:val="24"/>
          <w:lang w:val="en-CA"/>
        </w:rPr>
      </w:pPr>
      <w:r>
        <w:rPr>
          <w:szCs w:val="24"/>
          <w:lang w:val="en-CA"/>
        </w:rPr>
        <w:t>.2</w:t>
      </w:r>
      <w:r>
        <w:rPr>
          <w:szCs w:val="24"/>
          <w:lang w:val="en-CA"/>
        </w:rPr>
        <w:tab/>
      </w:r>
      <w:r w:rsidR="002F6430">
        <w:rPr>
          <w:szCs w:val="24"/>
        </w:rPr>
        <w:t>t</w:t>
      </w:r>
      <w:r w:rsidR="002F6430" w:rsidRPr="00500B0B">
        <w:rPr>
          <w:szCs w:val="24"/>
          <w:lang w:val="en-CA"/>
        </w:rPr>
        <w:t xml:space="preserve">he </w:t>
      </w:r>
      <w:r w:rsidR="002F6430">
        <w:rPr>
          <w:szCs w:val="24"/>
          <w:lang w:val="en-CA"/>
        </w:rPr>
        <w:t xml:space="preserve">impact of the </w:t>
      </w:r>
      <w:r w:rsidR="00C508DD">
        <w:rPr>
          <w:szCs w:val="24"/>
          <w:lang w:val="en-CA"/>
        </w:rPr>
        <w:t xml:space="preserve">current </w:t>
      </w:r>
      <w:r w:rsidR="002F6430" w:rsidRPr="00500B0B">
        <w:rPr>
          <w:szCs w:val="24"/>
          <w:lang w:val="en-CA"/>
        </w:rPr>
        <w:t>pa</w:t>
      </w:r>
      <w:r w:rsidR="002F6430">
        <w:rPr>
          <w:szCs w:val="24"/>
          <w:lang w:val="en-CA"/>
        </w:rPr>
        <w:t xml:space="preserve">ce of technological, regulatory and </w:t>
      </w:r>
      <w:r w:rsidR="002F6430" w:rsidRPr="00500B0B">
        <w:rPr>
          <w:szCs w:val="24"/>
          <w:lang w:val="en-CA"/>
        </w:rPr>
        <w:t>operational developments</w:t>
      </w:r>
      <w:r w:rsidR="002F6430">
        <w:rPr>
          <w:szCs w:val="24"/>
          <w:lang w:val="en-CA"/>
        </w:rPr>
        <w:t xml:space="preserve"> on requirements for </w:t>
      </w:r>
      <w:r w:rsidR="00C508DD">
        <w:rPr>
          <w:szCs w:val="24"/>
          <w:lang w:val="en-CA"/>
        </w:rPr>
        <w:t xml:space="preserve">the </w:t>
      </w:r>
      <w:r w:rsidR="002F6430">
        <w:rPr>
          <w:szCs w:val="24"/>
          <w:lang w:val="en-CA"/>
        </w:rPr>
        <w:t xml:space="preserve">training of seafarers, and the need for this to be </w:t>
      </w:r>
      <w:r w:rsidR="00DD14C2">
        <w:rPr>
          <w:szCs w:val="24"/>
          <w:lang w:val="en-CA"/>
        </w:rPr>
        <w:t xml:space="preserve">adequately </w:t>
      </w:r>
      <w:r w:rsidR="002F6430">
        <w:rPr>
          <w:szCs w:val="24"/>
          <w:lang w:val="en-CA"/>
        </w:rPr>
        <w:t xml:space="preserve">accounted for </w:t>
      </w:r>
      <w:r w:rsidR="006E6173">
        <w:rPr>
          <w:szCs w:val="24"/>
          <w:lang w:val="en-CA"/>
        </w:rPr>
        <w:t>by</w:t>
      </w:r>
      <w:r w:rsidR="002F6430">
        <w:rPr>
          <w:szCs w:val="24"/>
          <w:lang w:val="en-CA"/>
        </w:rPr>
        <w:t xml:space="preserve"> the STCW Convention and Code; and</w:t>
      </w:r>
    </w:p>
    <w:p w14:paraId="7F92F522" w14:textId="77777777" w:rsidR="008514DF" w:rsidRDefault="008514DF" w:rsidP="008514DF">
      <w:pPr>
        <w:pStyle w:val="ListParagraph"/>
        <w:tabs>
          <w:tab w:val="clear" w:pos="851"/>
        </w:tabs>
        <w:spacing w:after="160"/>
        <w:ind w:left="1701" w:hanging="850"/>
        <w:rPr>
          <w:szCs w:val="24"/>
          <w:lang w:val="en-CA"/>
        </w:rPr>
      </w:pPr>
    </w:p>
    <w:p w14:paraId="21F8DE62" w14:textId="3782208A" w:rsidR="00103ECC" w:rsidRPr="00103ECC" w:rsidRDefault="00103ECC" w:rsidP="00103ECC">
      <w:pPr>
        <w:pStyle w:val="ListParagraph"/>
        <w:tabs>
          <w:tab w:val="clear" w:pos="851"/>
        </w:tabs>
        <w:spacing w:after="160"/>
        <w:ind w:left="1701"/>
        <w:rPr>
          <w:b/>
          <w:color w:val="2F5496" w:themeColor="accent5" w:themeShade="BF"/>
          <w:szCs w:val="24"/>
          <w:lang w:val="en-CA"/>
        </w:rPr>
      </w:pPr>
      <w:r w:rsidRPr="00103ECC">
        <w:rPr>
          <w:b/>
          <w:color w:val="2F5496" w:themeColor="accent5" w:themeShade="BF"/>
          <w:szCs w:val="24"/>
          <w:lang w:val="en-CA"/>
        </w:rPr>
        <w:t xml:space="preserve">Aim is to highlight the </w:t>
      </w:r>
      <w:r w:rsidR="00D66B1A">
        <w:rPr>
          <w:b/>
          <w:color w:val="2F5496" w:themeColor="accent5" w:themeShade="BF"/>
          <w:szCs w:val="24"/>
          <w:lang w:val="en-CA"/>
        </w:rPr>
        <w:t>different</w:t>
      </w:r>
      <w:r w:rsidRPr="00103ECC">
        <w:rPr>
          <w:b/>
          <w:color w:val="2F5496" w:themeColor="accent5" w:themeShade="BF"/>
          <w:szCs w:val="24"/>
          <w:lang w:val="en-CA"/>
        </w:rPr>
        <w:t xml:space="preserve"> </w:t>
      </w:r>
      <w:r w:rsidR="00A34522">
        <w:rPr>
          <w:b/>
          <w:color w:val="2F5496" w:themeColor="accent5" w:themeShade="BF"/>
          <w:szCs w:val="24"/>
          <w:lang w:val="en-CA"/>
        </w:rPr>
        <w:t xml:space="preserve">types of </w:t>
      </w:r>
      <w:r w:rsidRPr="00103ECC">
        <w:rPr>
          <w:b/>
          <w:color w:val="2F5496" w:themeColor="accent5" w:themeShade="BF"/>
          <w:szCs w:val="24"/>
          <w:lang w:val="en-CA"/>
        </w:rPr>
        <w:t xml:space="preserve">developments that will impact on </w:t>
      </w:r>
      <w:r w:rsidR="00A34522">
        <w:rPr>
          <w:b/>
          <w:color w:val="2F5496" w:themeColor="accent5" w:themeShade="BF"/>
          <w:szCs w:val="24"/>
          <w:lang w:val="en-CA"/>
        </w:rPr>
        <w:t xml:space="preserve">the roles </w:t>
      </w:r>
      <w:r w:rsidR="00D66B1A">
        <w:rPr>
          <w:b/>
          <w:color w:val="2F5496" w:themeColor="accent5" w:themeShade="BF"/>
          <w:szCs w:val="24"/>
          <w:lang w:val="en-CA"/>
        </w:rPr>
        <w:t xml:space="preserve">of </w:t>
      </w:r>
      <w:r w:rsidR="00A34522">
        <w:rPr>
          <w:b/>
          <w:color w:val="2F5496" w:themeColor="accent5" w:themeShade="BF"/>
          <w:szCs w:val="24"/>
          <w:lang w:val="en-CA"/>
        </w:rPr>
        <w:t>seafarers</w:t>
      </w:r>
      <w:r>
        <w:rPr>
          <w:b/>
          <w:color w:val="2F5496" w:themeColor="accent5" w:themeShade="BF"/>
          <w:szCs w:val="24"/>
          <w:lang w:val="en-CA"/>
        </w:rPr>
        <w:t xml:space="preserve"> on board ships</w:t>
      </w:r>
      <w:r w:rsidR="00D66B1A">
        <w:rPr>
          <w:b/>
          <w:color w:val="2F5496" w:themeColor="accent5" w:themeShade="BF"/>
          <w:szCs w:val="24"/>
          <w:lang w:val="en-CA"/>
        </w:rPr>
        <w:t>. These</w:t>
      </w:r>
      <w:r>
        <w:rPr>
          <w:b/>
          <w:color w:val="2F5496" w:themeColor="accent5" w:themeShade="BF"/>
          <w:szCs w:val="24"/>
          <w:lang w:val="en-CA"/>
        </w:rPr>
        <w:t xml:space="preserve"> are</w:t>
      </w:r>
      <w:r w:rsidR="00A34522">
        <w:rPr>
          <w:b/>
          <w:color w:val="2F5496" w:themeColor="accent5" w:themeShade="BF"/>
          <w:szCs w:val="24"/>
          <w:lang w:val="en-CA"/>
        </w:rPr>
        <w:t xml:space="preserve"> indicated because they are </w:t>
      </w:r>
      <w:r>
        <w:rPr>
          <w:b/>
          <w:color w:val="2F5496" w:themeColor="accent5" w:themeShade="BF"/>
          <w:szCs w:val="24"/>
          <w:lang w:val="en-CA"/>
        </w:rPr>
        <w:t xml:space="preserve">important </w:t>
      </w:r>
      <w:r w:rsidR="00A34522">
        <w:rPr>
          <w:b/>
          <w:color w:val="2F5496" w:themeColor="accent5" w:themeShade="BF"/>
          <w:szCs w:val="24"/>
          <w:lang w:val="en-CA"/>
        </w:rPr>
        <w:t>to acknowledge</w:t>
      </w:r>
      <w:r w:rsidR="00D66B1A">
        <w:rPr>
          <w:b/>
          <w:color w:val="2F5496" w:themeColor="accent5" w:themeShade="BF"/>
          <w:szCs w:val="24"/>
          <w:lang w:val="en-CA"/>
        </w:rPr>
        <w:t xml:space="preserve"> as a </w:t>
      </w:r>
      <w:r w:rsidR="005247F9">
        <w:rPr>
          <w:b/>
          <w:color w:val="2F5496" w:themeColor="accent5" w:themeShade="BF"/>
          <w:szCs w:val="24"/>
          <w:lang w:val="en-CA"/>
        </w:rPr>
        <w:t xml:space="preserve">key </w:t>
      </w:r>
      <w:r w:rsidR="00D66B1A">
        <w:rPr>
          <w:b/>
          <w:color w:val="2F5496" w:themeColor="accent5" w:themeShade="BF"/>
          <w:szCs w:val="24"/>
          <w:lang w:val="en-CA"/>
        </w:rPr>
        <w:t>challenge for the review.</w:t>
      </w:r>
      <w:r w:rsidR="00A34522">
        <w:rPr>
          <w:b/>
          <w:color w:val="2F5496" w:themeColor="accent5" w:themeShade="BF"/>
          <w:szCs w:val="24"/>
          <w:lang w:val="en-CA"/>
        </w:rPr>
        <w:t xml:space="preserve"> </w:t>
      </w:r>
      <w:r w:rsidR="00D66B1A">
        <w:rPr>
          <w:b/>
          <w:color w:val="2F5496" w:themeColor="accent5" w:themeShade="BF"/>
          <w:szCs w:val="24"/>
          <w:lang w:val="en-CA"/>
        </w:rPr>
        <w:t>ICS also considers that</w:t>
      </w:r>
      <w:r w:rsidR="00A34522">
        <w:rPr>
          <w:b/>
          <w:color w:val="2F5496" w:themeColor="accent5" w:themeShade="BF"/>
          <w:szCs w:val="24"/>
          <w:lang w:val="en-CA"/>
        </w:rPr>
        <w:t xml:space="preserve"> consideration </w:t>
      </w:r>
      <w:r w:rsidR="00D66B1A">
        <w:rPr>
          <w:b/>
          <w:color w:val="2F5496" w:themeColor="accent5" w:themeShade="BF"/>
          <w:szCs w:val="24"/>
          <w:lang w:val="en-CA"/>
        </w:rPr>
        <w:t>may</w:t>
      </w:r>
      <w:r w:rsidR="00A34522">
        <w:rPr>
          <w:b/>
          <w:color w:val="2F5496" w:themeColor="accent5" w:themeShade="BF"/>
          <w:szCs w:val="24"/>
          <w:lang w:val="en-CA"/>
        </w:rPr>
        <w:t xml:space="preserve"> </w:t>
      </w:r>
      <w:r w:rsidR="00D66B1A">
        <w:rPr>
          <w:b/>
          <w:color w:val="2F5496" w:themeColor="accent5" w:themeShade="BF"/>
          <w:szCs w:val="24"/>
          <w:lang w:val="en-CA"/>
        </w:rPr>
        <w:t xml:space="preserve">be the one that </w:t>
      </w:r>
      <w:r w:rsidR="00A34522">
        <w:rPr>
          <w:b/>
          <w:color w:val="2F5496" w:themeColor="accent5" w:themeShade="BF"/>
          <w:szCs w:val="24"/>
          <w:lang w:val="en-CA"/>
        </w:rPr>
        <w:t>resonate</w:t>
      </w:r>
      <w:r w:rsidR="00D66B1A">
        <w:rPr>
          <w:b/>
          <w:color w:val="2F5496" w:themeColor="accent5" w:themeShade="BF"/>
          <w:szCs w:val="24"/>
          <w:lang w:val="en-CA"/>
        </w:rPr>
        <w:t>s</w:t>
      </w:r>
      <w:r w:rsidR="00A34522">
        <w:rPr>
          <w:b/>
          <w:color w:val="2F5496" w:themeColor="accent5" w:themeShade="BF"/>
          <w:szCs w:val="24"/>
          <w:lang w:val="en-CA"/>
        </w:rPr>
        <w:t xml:space="preserve"> best with </w:t>
      </w:r>
      <w:r w:rsidR="00D66B1A">
        <w:rPr>
          <w:b/>
          <w:color w:val="2F5496" w:themeColor="accent5" w:themeShade="BF"/>
          <w:szCs w:val="24"/>
          <w:lang w:val="en-CA"/>
        </w:rPr>
        <w:t xml:space="preserve">some </w:t>
      </w:r>
      <w:r w:rsidR="00A34522">
        <w:rPr>
          <w:b/>
          <w:color w:val="2F5496" w:themeColor="accent5" w:themeShade="BF"/>
          <w:szCs w:val="24"/>
          <w:lang w:val="en-CA"/>
        </w:rPr>
        <w:t>delegations</w:t>
      </w:r>
      <w:r w:rsidR="00D66B1A">
        <w:rPr>
          <w:b/>
          <w:color w:val="2F5496" w:themeColor="accent5" w:themeShade="BF"/>
          <w:szCs w:val="24"/>
          <w:lang w:val="en-CA"/>
        </w:rPr>
        <w:t xml:space="preserve">, given the </w:t>
      </w:r>
      <w:r w:rsidR="00A34522">
        <w:rPr>
          <w:b/>
          <w:color w:val="2F5496" w:themeColor="accent5" w:themeShade="BF"/>
          <w:szCs w:val="24"/>
          <w:lang w:val="en-CA"/>
        </w:rPr>
        <w:t>current climate of enthusiasm and interest in the pace</w:t>
      </w:r>
      <w:r w:rsidR="00D66B1A">
        <w:rPr>
          <w:b/>
          <w:color w:val="2F5496" w:themeColor="accent5" w:themeShade="BF"/>
          <w:szCs w:val="24"/>
          <w:lang w:val="en-CA"/>
        </w:rPr>
        <w:t xml:space="preserve"> and </w:t>
      </w:r>
      <w:r w:rsidR="00A34522">
        <w:rPr>
          <w:b/>
          <w:color w:val="2F5496" w:themeColor="accent5" w:themeShade="BF"/>
          <w:szCs w:val="24"/>
          <w:lang w:val="en-CA"/>
        </w:rPr>
        <w:t>impact of t</w:t>
      </w:r>
      <w:r w:rsidR="00D66B1A">
        <w:rPr>
          <w:b/>
          <w:color w:val="2F5496" w:themeColor="accent5" w:themeShade="BF"/>
          <w:szCs w:val="24"/>
          <w:lang w:val="en-CA"/>
        </w:rPr>
        <w:t>echnological developments, increasing automation of ship systems, equipment and operations etc.</w:t>
      </w:r>
    </w:p>
    <w:p w14:paraId="6378215A" w14:textId="77777777" w:rsidR="00103ECC" w:rsidRDefault="00103ECC" w:rsidP="008514DF">
      <w:pPr>
        <w:pStyle w:val="ListParagraph"/>
        <w:tabs>
          <w:tab w:val="clear" w:pos="851"/>
        </w:tabs>
        <w:spacing w:after="160"/>
        <w:ind w:left="1701" w:hanging="850"/>
        <w:rPr>
          <w:szCs w:val="24"/>
          <w:lang w:val="en-CA"/>
        </w:rPr>
      </w:pPr>
    </w:p>
    <w:p w14:paraId="56A53348" w14:textId="3B6C9038" w:rsidR="002F6430" w:rsidRPr="008514DF" w:rsidRDefault="008514DF" w:rsidP="008514DF">
      <w:pPr>
        <w:pStyle w:val="ListParagraph"/>
        <w:tabs>
          <w:tab w:val="clear" w:pos="851"/>
        </w:tabs>
        <w:spacing w:after="160"/>
        <w:ind w:left="1701" w:hanging="850"/>
        <w:rPr>
          <w:rFonts w:eastAsiaTheme="minorHAnsi"/>
          <w:lang w:val="en-CA"/>
        </w:rPr>
      </w:pPr>
      <w:r>
        <w:rPr>
          <w:szCs w:val="24"/>
          <w:lang w:val="en-CA"/>
        </w:rPr>
        <w:t>.3</w:t>
      </w:r>
      <w:r>
        <w:rPr>
          <w:szCs w:val="24"/>
          <w:lang w:val="en-CA"/>
        </w:rPr>
        <w:tab/>
      </w:r>
      <w:r w:rsidR="002F6430">
        <w:rPr>
          <w:szCs w:val="24"/>
          <w:lang w:val="en-CA"/>
        </w:rPr>
        <w:t xml:space="preserve">the fact that a comprehensive </w:t>
      </w:r>
      <w:r w:rsidR="0086061D">
        <w:rPr>
          <w:szCs w:val="24"/>
          <w:lang w:val="en-CA"/>
        </w:rPr>
        <w:t xml:space="preserve">review </w:t>
      </w:r>
      <w:r w:rsidR="00C508DD">
        <w:rPr>
          <w:szCs w:val="24"/>
          <w:lang w:val="en-CA"/>
        </w:rPr>
        <w:t>leading to a</w:t>
      </w:r>
      <w:r w:rsidR="0086061D">
        <w:rPr>
          <w:szCs w:val="24"/>
          <w:lang w:val="en-CA"/>
        </w:rPr>
        <w:t xml:space="preserve"> </w:t>
      </w:r>
      <w:r w:rsidR="002F6430">
        <w:rPr>
          <w:szCs w:val="24"/>
          <w:lang w:val="en-CA"/>
        </w:rPr>
        <w:t xml:space="preserve">revision of the STCW Convention is likely to require around ten years to </w:t>
      </w:r>
      <w:r w:rsidR="00083BC0">
        <w:rPr>
          <w:szCs w:val="24"/>
          <w:lang w:val="en-CA"/>
        </w:rPr>
        <w:t xml:space="preserve">fully </w:t>
      </w:r>
      <w:r w:rsidR="002F6430">
        <w:rPr>
          <w:szCs w:val="24"/>
          <w:lang w:val="en-CA"/>
        </w:rPr>
        <w:t xml:space="preserve">come into effect, </w:t>
      </w:r>
      <w:r w:rsidR="00C508DD">
        <w:rPr>
          <w:szCs w:val="24"/>
          <w:lang w:val="en-CA"/>
        </w:rPr>
        <w:t>due to</w:t>
      </w:r>
      <w:r w:rsidR="002F6430">
        <w:rPr>
          <w:szCs w:val="24"/>
          <w:lang w:val="en-CA"/>
        </w:rPr>
        <w:t xml:space="preserve"> the time</w:t>
      </w:r>
      <w:r w:rsidR="00C508DD">
        <w:rPr>
          <w:szCs w:val="24"/>
          <w:lang w:val="en-CA"/>
        </w:rPr>
        <w:t xml:space="preserve"> it will take to prepare, adopt</w:t>
      </w:r>
      <w:r w:rsidR="002F6430">
        <w:rPr>
          <w:szCs w:val="24"/>
          <w:lang w:val="en-CA"/>
        </w:rPr>
        <w:t xml:space="preserve"> and </w:t>
      </w:r>
      <w:r w:rsidR="00C508DD">
        <w:rPr>
          <w:szCs w:val="24"/>
          <w:lang w:val="en-CA"/>
        </w:rPr>
        <w:t>enter into force.</w:t>
      </w:r>
    </w:p>
    <w:p w14:paraId="7B543EB5" w14:textId="77777777" w:rsidR="002F6430" w:rsidRDefault="002F6430" w:rsidP="00F6138E">
      <w:pPr>
        <w:pStyle w:val="ListParagraph"/>
        <w:tabs>
          <w:tab w:val="clear" w:pos="851"/>
        </w:tabs>
        <w:ind w:left="0"/>
      </w:pPr>
    </w:p>
    <w:p w14:paraId="7ADD58AD" w14:textId="16272CB2" w:rsidR="00A34522" w:rsidRDefault="00A34522" w:rsidP="00A34522">
      <w:pPr>
        <w:pStyle w:val="ListParagraph"/>
        <w:tabs>
          <w:tab w:val="clear" w:pos="851"/>
        </w:tabs>
        <w:ind w:left="1701"/>
        <w:rPr>
          <w:b/>
          <w:color w:val="2F5496" w:themeColor="accent5" w:themeShade="BF"/>
        </w:rPr>
      </w:pPr>
      <w:r>
        <w:tab/>
      </w:r>
      <w:r w:rsidRPr="00A34522">
        <w:rPr>
          <w:b/>
          <w:color w:val="2F5496" w:themeColor="accent5" w:themeShade="BF"/>
        </w:rPr>
        <w:t xml:space="preserve">Aim is to highlight the actual length of time that the process of conducting a comprehensive review of the STCW Convention and Code would take at IMO, from the </w:t>
      </w:r>
      <w:r w:rsidR="005247F9">
        <w:rPr>
          <w:b/>
          <w:color w:val="2F5496" w:themeColor="accent5" w:themeShade="BF"/>
        </w:rPr>
        <w:t xml:space="preserve">time of a </w:t>
      </w:r>
      <w:r w:rsidRPr="00A34522">
        <w:rPr>
          <w:b/>
          <w:color w:val="2F5496" w:themeColor="accent5" w:themeShade="BF"/>
        </w:rPr>
        <w:t>proposal for a new output to the entry into force of any revision adopted as a consequence.</w:t>
      </w:r>
    </w:p>
    <w:p w14:paraId="11A14AB6" w14:textId="77777777" w:rsidR="00A34522" w:rsidRDefault="00A34522" w:rsidP="00A34522">
      <w:pPr>
        <w:pStyle w:val="ListParagraph"/>
        <w:tabs>
          <w:tab w:val="clear" w:pos="851"/>
        </w:tabs>
        <w:ind w:left="1701"/>
        <w:rPr>
          <w:b/>
          <w:color w:val="2F5496" w:themeColor="accent5" w:themeShade="BF"/>
        </w:rPr>
      </w:pPr>
    </w:p>
    <w:p w14:paraId="3314862D" w14:textId="3B32B177" w:rsidR="00D66B1A" w:rsidRDefault="00A34522" w:rsidP="00A34522">
      <w:pPr>
        <w:pStyle w:val="ListParagraph"/>
        <w:tabs>
          <w:tab w:val="clear" w:pos="851"/>
        </w:tabs>
        <w:ind w:left="1701"/>
        <w:rPr>
          <w:b/>
          <w:color w:val="2F5496" w:themeColor="accent5" w:themeShade="BF"/>
        </w:rPr>
      </w:pPr>
      <w:r>
        <w:rPr>
          <w:b/>
          <w:color w:val="2F5496" w:themeColor="accent5" w:themeShade="BF"/>
        </w:rPr>
        <w:t xml:space="preserve">If there </w:t>
      </w:r>
      <w:r w:rsidR="00C47620">
        <w:rPr>
          <w:b/>
          <w:color w:val="2F5496" w:themeColor="accent5" w:themeShade="BF"/>
        </w:rPr>
        <w:t>are any concerns</w:t>
      </w:r>
      <w:r>
        <w:rPr>
          <w:b/>
          <w:color w:val="2F5496" w:themeColor="accent5" w:themeShade="BF"/>
        </w:rPr>
        <w:t xml:space="preserve"> that the end of the transition period for the 2010 Manila Amendments </w:t>
      </w:r>
      <w:r w:rsidR="00D66B1A">
        <w:rPr>
          <w:b/>
          <w:color w:val="2F5496" w:themeColor="accent5" w:themeShade="BF"/>
        </w:rPr>
        <w:t xml:space="preserve">has </w:t>
      </w:r>
      <w:r>
        <w:rPr>
          <w:b/>
          <w:color w:val="2F5496" w:themeColor="accent5" w:themeShade="BF"/>
        </w:rPr>
        <w:t xml:space="preserve">only just passed at the beginning of 2017 or there is “fatigue” from their implementation, </w:t>
      </w:r>
      <w:r w:rsidR="00D66B1A">
        <w:rPr>
          <w:b/>
          <w:color w:val="2F5496" w:themeColor="accent5" w:themeShade="BF"/>
        </w:rPr>
        <w:t xml:space="preserve">ICS considers it </w:t>
      </w:r>
      <w:r>
        <w:rPr>
          <w:b/>
          <w:color w:val="2F5496" w:themeColor="accent5" w:themeShade="BF"/>
        </w:rPr>
        <w:t>should be recalled that the whole process coul</w:t>
      </w:r>
      <w:r w:rsidR="00C47620">
        <w:rPr>
          <w:b/>
          <w:color w:val="2F5496" w:themeColor="accent5" w:themeShade="BF"/>
        </w:rPr>
        <w:t>d take 10+ years to complete meaning that implementation of the next revision would be unlikely to be required until around 2026.</w:t>
      </w:r>
    </w:p>
    <w:p w14:paraId="154C16EF" w14:textId="77777777" w:rsidR="00D66B1A" w:rsidRDefault="00D66B1A" w:rsidP="00A34522">
      <w:pPr>
        <w:pStyle w:val="ListParagraph"/>
        <w:tabs>
          <w:tab w:val="clear" w:pos="851"/>
        </w:tabs>
        <w:ind w:left="1701"/>
        <w:rPr>
          <w:b/>
          <w:color w:val="2F5496" w:themeColor="accent5" w:themeShade="BF"/>
        </w:rPr>
      </w:pPr>
    </w:p>
    <w:p w14:paraId="73BBDC6A" w14:textId="2214C849" w:rsidR="00A34522" w:rsidRDefault="00A34522" w:rsidP="00A34522">
      <w:pPr>
        <w:pStyle w:val="ListParagraph"/>
        <w:tabs>
          <w:tab w:val="clear" w:pos="851"/>
        </w:tabs>
        <w:ind w:left="1701"/>
        <w:rPr>
          <w:b/>
          <w:color w:val="2F5496" w:themeColor="accent5" w:themeShade="BF"/>
        </w:rPr>
      </w:pPr>
      <w:r>
        <w:rPr>
          <w:b/>
          <w:color w:val="2F5496" w:themeColor="accent5" w:themeShade="BF"/>
        </w:rPr>
        <w:t xml:space="preserve">ICS has identified that the earliest </w:t>
      </w:r>
      <w:r w:rsidR="00F33989">
        <w:rPr>
          <w:b/>
          <w:color w:val="2F5496" w:themeColor="accent5" w:themeShade="BF"/>
        </w:rPr>
        <w:t>begin</w:t>
      </w:r>
      <w:r w:rsidR="00D66B1A">
        <w:rPr>
          <w:b/>
          <w:color w:val="2F5496" w:themeColor="accent5" w:themeShade="BF"/>
        </w:rPr>
        <w:t>ning of the comprehensive review</w:t>
      </w:r>
      <w:r w:rsidR="00F33989">
        <w:rPr>
          <w:b/>
          <w:color w:val="2F5496" w:themeColor="accent5" w:themeShade="BF"/>
        </w:rPr>
        <w:t xml:space="preserve">, </w:t>
      </w:r>
      <w:r>
        <w:rPr>
          <w:b/>
          <w:color w:val="2F5496" w:themeColor="accent5" w:themeShade="BF"/>
        </w:rPr>
        <w:t xml:space="preserve">if initiated </w:t>
      </w:r>
      <w:r w:rsidR="00D66B1A">
        <w:rPr>
          <w:b/>
          <w:color w:val="2F5496" w:themeColor="accent5" w:themeShade="BF"/>
        </w:rPr>
        <w:t>“</w:t>
      </w:r>
      <w:r w:rsidR="00F33989">
        <w:rPr>
          <w:b/>
          <w:color w:val="2F5496" w:themeColor="accent5" w:themeShade="BF"/>
        </w:rPr>
        <w:t>as soon as reasonably practicable</w:t>
      </w:r>
      <w:r w:rsidR="00D66B1A">
        <w:rPr>
          <w:b/>
          <w:color w:val="2F5496" w:themeColor="accent5" w:themeShade="BF"/>
        </w:rPr>
        <w:t>”</w:t>
      </w:r>
      <w:r w:rsidR="00F33989">
        <w:rPr>
          <w:b/>
          <w:color w:val="2F5496" w:themeColor="accent5" w:themeShade="BF"/>
        </w:rPr>
        <w:t>,</w:t>
      </w:r>
      <w:r>
        <w:rPr>
          <w:b/>
          <w:color w:val="2F5496" w:themeColor="accent5" w:themeShade="BF"/>
        </w:rPr>
        <w:t xml:space="preserve"> would </w:t>
      </w:r>
      <w:r w:rsidR="00F33989">
        <w:rPr>
          <w:b/>
          <w:color w:val="2F5496" w:themeColor="accent5" w:themeShade="BF"/>
        </w:rPr>
        <w:t xml:space="preserve">be HTW 8 </w:t>
      </w:r>
      <w:r w:rsidR="00D66B1A">
        <w:rPr>
          <w:b/>
          <w:color w:val="2F5496" w:themeColor="accent5" w:themeShade="BF"/>
        </w:rPr>
        <w:t xml:space="preserve">being held </w:t>
      </w:r>
      <w:r w:rsidR="00F33989">
        <w:rPr>
          <w:b/>
          <w:color w:val="2F5496" w:themeColor="accent5" w:themeShade="BF"/>
        </w:rPr>
        <w:t xml:space="preserve">in 2021. A possible timeline </w:t>
      </w:r>
      <w:r w:rsidR="00D66B1A">
        <w:rPr>
          <w:b/>
          <w:color w:val="2F5496" w:themeColor="accent5" w:themeShade="BF"/>
        </w:rPr>
        <w:t>to explain is as</w:t>
      </w:r>
      <w:r w:rsidR="00F33989">
        <w:rPr>
          <w:b/>
          <w:color w:val="2F5496" w:themeColor="accent5" w:themeShade="BF"/>
        </w:rPr>
        <w:t xml:space="preserve"> follows:</w:t>
      </w:r>
    </w:p>
    <w:p w14:paraId="782FD155" w14:textId="77777777" w:rsidR="00F33989" w:rsidRDefault="00F33989" w:rsidP="00A34522">
      <w:pPr>
        <w:pStyle w:val="ListParagraph"/>
        <w:tabs>
          <w:tab w:val="clear" w:pos="851"/>
        </w:tabs>
        <w:ind w:left="1701"/>
        <w:rPr>
          <w:b/>
          <w:color w:val="2F5496" w:themeColor="accent5" w:themeShade="BF"/>
        </w:rPr>
      </w:pPr>
    </w:p>
    <w:p w14:paraId="023625AE" w14:textId="77777777" w:rsidR="009230AD" w:rsidRDefault="00F33989" w:rsidP="009230AD">
      <w:pPr>
        <w:pStyle w:val="ListParagraph"/>
        <w:numPr>
          <w:ilvl w:val="0"/>
          <w:numId w:val="33"/>
        </w:numPr>
        <w:ind w:left="1985" w:hanging="284"/>
        <w:rPr>
          <w:b/>
          <w:color w:val="2F5496" w:themeColor="accent5" w:themeShade="BF"/>
        </w:rPr>
      </w:pPr>
      <w:r w:rsidRPr="00F33989">
        <w:rPr>
          <w:b/>
          <w:color w:val="2F5496" w:themeColor="accent5" w:themeShade="BF"/>
        </w:rPr>
        <w:t>The earliest opportunity for the submission and agreement of a new output required to conduct the comprehensive review would likely be MSC 102 (mid-2020);</w:t>
      </w:r>
    </w:p>
    <w:p w14:paraId="7DD87BC0" w14:textId="77777777" w:rsidR="009230AD" w:rsidRDefault="009230AD" w:rsidP="009230AD">
      <w:pPr>
        <w:pStyle w:val="ListParagraph"/>
        <w:ind w:left="1985"/>
        <w:rPr>
          <w:b/>
          <w:color w:val="2F5496" w:themeColor="accent5" w:themeShade="BF"/>
        </w:rPr>
      </w:pPr>
    </w:p>
    <w:p w14:paraId="680B0CD3" w14:textId="520D4F58" w:rsidR="00F33989" w:rsidRPr="009230AD" w:rsidRDefault="009230AD" w:rsidP="009230AD">
      <w:pPr>
        <w:pStyle w:val="ListParagraph"/>
        <w:numPr>
          <w:ilvl w:val="0"/>
          <w:numId w:val="33"/>
        </w:numPr>
        <w:ind w:left="1985" w:hanging="284"/>
        <w:rPr>
          <w:b/>
          <w:color w:val="2F5496" w:themeColor="accent5" w:themeShade="BF"/>
        </w:rPr>
      </w:pPr>
      <w:r w:rsidRPr="009230AD">
        <w:rPr>
          <w:b/>
          <w:color w:val="2F5496" w:themeColor="accent5" w:themeShade="BF"/>
        </w:rPr>
        <w:t xml:space="preserve">The earliest opportunity to </w:t>
      </w:r>
      <w:r>
        <w:rPr>
          <w:b/>
          <w:color w:val="2F5496" w:themeColor="accent5" w:themeShade="BF"/>
        </w:rPr>
        <w:t xml:space="preserve">receive submissions and begin proper work </w:t>
      </w:r>
      <w:r w:rsidRPr="009230AD">
        <w:rPr>
          <w:b/>
          <w:color w:val="2F5496" w:themeColor="accent5" w:themeShade="BF"/>
        </w:rPr>
        <w:t>on the comprehensive review would likely be HTW 8 (late-2021), which is because HTW 7 will be held only a matter</w:t>
      </w:r>
      <w:r>
        <w:rPr>
          <w:b/>
          <w:color w:val="2F5496" w:themeColor="accent5" w:themeShade="BF"/>
        </w:rPr>
        <w:t xml:space="preserve"> of weeks after MSC 102 in 2020</w:t>
      </w:r>
      <w:r w:rsidR="00F33989" w:rsidRPr="009230AD">
        <w:rPr>
          <w:b/>
          <w:color w:val="2F5496" w:themeColor="accent5" w:themeShade="BF"/>
        </w:rPr>
        <w:t>;</w:t>
      </w:r>
      <w:r w:rsidR="00707BFE">
        <w:rPr>
          <w:rStyle w:val="FootnoteReference"/>
          <w:b/>
          <w:color w:val="2F5496" w:themeColor="accent5" w:themeShade="BF"/>
        </w:rPr>
        <w:footnoteReference w:id="1"/>
      </w:r>
    </w:p>
    <w:p w14:paraId="0AF7EDAC" w14:textId="77777777" w:rsidR="00F33989" w:rsidRPr="00F33989" w:rsidRDefault="00F33989" w:rsidP="00F33989">
      <w:pPr>
        <w:pStyle w:val="ListParagraph"/>
        <w:tabs>
          <w:tab w:val="clear" w:pos="851"/>
        </w:tabs>
        <w:ind w:left="1985" w:hanging="284"/>
        <w:rPr>
          <w:b/>
          <w:color w:val="2F5496" w:themeColor="accent5" w:themeShade="BF"/>
        </w:rPr>
      </w:pPr>
    </w:p>
    <w:p w14:paraId="3FAC4FB6" w14:textId="77777777" w:rsidR="00F33989" w:rsidRDefault="00F33989" w:rsidP="00F33989">
      <w:pPr>
        <w:pStyle w:val="ListParagraph"/>
        <w:numPr>
          <w:ilvl w:val="0"/>
          <w:numId w:val="33"/>
        </w:numPr>
        <w:ind w:left="1985" w:hanging="284"/>
        <w:rPr>
          <w:b/>
          <w:color w:val="2F5496" w:themeColor="accent5" w:themeShade="BF"/>
        </w:rPr>
      </w:pPr>
      <w:r w:rsidRPr="00F33989">
        <w:rPr>
          <w:b/>
          <w:color w:val="2F5496" w:themeColor="accent5" w:themeShade="BF"/>
        </w:rPr>
        <w:t>The earliest a comprehensive review could be completed would likely be 2025</w:t>
      </w:r>
      <w:r>
        <w:rPr>
          <w:b/>
          <w:color w:val="2F5496" w:themeColor="accent5" w:themeShade="BF"/>
        </w:rPr>
        <w:t>, based on the fact the work culminating in 1995 and 2010 amendments took around four years to complete;</w:t>
      </w:r>
    </w:p>
    <w:p w14:paraId="11E21F5A" w14:textId="77777777" w:rsidR="00F33989" w:rsidRPr="00F33989" w:rsidRDefault="00F33989" w:rsidP="00F33989">
      <w:pPr>
        <w:pStyle w:val="ListParagraph"/>
        <w:rPr>
          <w:b/>
          <w:color w:val="2F5496" w:themeColor="accent5" w:themeShade="BF"/>
        </w:rPr>
      </w:pPr>
    </w:p>
    <w:p w14:paraId="3837A859" w14:textId="3637E399" w:rsidR="00F33989" w:rsidRPr="00F33989" w:rsidRDefault="00F33989" w:rsidP="00F33989">
      <w:pPr>
        <w:pStyle w:val="ListParagraph"/>
        <w:numPr>
          <w:ilvl w:val="0"/>
          <w:numId w:val="33"/>
        </w:numPr>
        <w:ind w:left="1985" w:hanging="284"/>
        <w:rPr>
          <w:b/>
          <w:color w:val="2F5496" w:themeColor="accent5" w:themeShade="BF"/>
        </w:rPr>
      </w:pPr>
      <w:r w:rsidRPr="00F33989">
        <w:rPr>
          <w:b/>
          <w:color w:val="2F5496" w:themeColor="accent5" w:themeShade="BF"/>
        </w:rPr>
        <w:t>The earliest a</w:t>
      </w:r>
      <w:r>
        <w:rPr>
          <w:b/>
          <w:color w:val="2F5496" w:themeColor="accent5" w:themeShade="BF"/>
        </w:rPr>
        <w:t>ny</w:t>
      </w:r>
      <w:r w:rsidRPr="00F33989">
        <w:rPr>
          <w:b/>
          <w:color w:val="2F5496" w:themeColor="accent5" w:themeShade="BF"/>
        </w:rPr>
        <w:t xml:space="preserve"> comprehensive revision of the STCW Convention and Code could </w:t>
      </w:r>
      <w:r>
        <w:rPr>
          <w:b/>
          <w:color w:val="2F5496" w:themeColor="accent5" w:themeShade="BF"/>
        </w:rPr>
        <w:t xml:space="preserve">be adopted by an expanded MSC or Diplomatic Conference would </w:t>
      </w:r>
      <w:r w:rsidR="006A57F6">
        <w:rPr>
          <w:b/>
          <w:color w:val="2F5496" w:themeColor="accent5" w:themeShade="BF"/>
        </w:rPr>
        <w:t xml:space="preserve">be </w:t>
      </w:r>
      <w:r>
        <w:rPr>
          <w:b/>
          <w:color w:val="2F5496" w:themeColor="accent5" w:themeShade="BF"/>
        </w:rPr>
        <w:t>sometime in 2025; and</w:t>
      </w:r>
    </w:p>
    <w:p w14:paraId="26B86511" w14:textId="77777777" w:rsidR="00F33989" w:rsidRPr="00F33989" w:rsidRDefault="00F33989" w:rsidP="00F33989">
      <w:pPr>
        <w:pStyle w:val="ListParagraph"/>
        <w:ind w:left="1985" w:hanging="284"/>
        <w:rPr>
          <w:b/>
          <w:color w:val="2F5496" w:themeColor="accent5" w:themeShade="BF"/>
        </w:rPr>
      </w:pPr>
    </w:p>
    <w:p w14:paraId="0B0A1632" w14:textId="533A505B" w:rsidR="00F33989" w:rsidRDefault="00F33989" w:rsidP="00F33989">
      <w:pPr>
        <w:pStyle w:val="ListParagraph"/>
        <w:numPr>
          <w:ilvl w:val="0"/>
          <w:numId w:val="33"/>
        </w:numPr>
        <w:ind w:left="1985" w:hanging="284"/>
        <w:rPr>
          <w:b/>
          <w:color w:val="2F5496" w:themeColor="accent5" w:themeShade="BF"/>
        </w:rPr>
      </w:pPr>
      <w:r w:rsidRPr="00F33989">
        <w:rPr>
          <w:b/>
          <w:color w:val="2F5496" w:themeColor="accent5" w:themeShade="BF"/>
        </w:rPr>
        <w:t xml:space="preserve">The earliest </w:t>
      </w:r>
      <w:r>
        <w:rPr>
          <w:b/>
          <w:color w:val="2F5496" w:themeColor="accent5" w:themeShade="BF"/>
        </w:rPr>
        <w:t xml:space="preserve">any </w:t>
      </w:r>
      <w:r w:rsidRPr="00F33989">
        <w:rPr>
          <w:b/>
          <w:color w:val="2F5496" w:themeColor="accent5" w:themeShade="BF"/>
        </w:rPr>
        <w:t xml:space="preserve">comprehensive revision of the STCW Convention and Code could </w:t>
      </w:r>
      <w:r>
        <w:rPr>
          <w:b/>
          <w:color w:val="2F5496" w:themeColor="accent5" w:themeShade="BF"/>
        </w:rPr>
        <w:t xml:space="preserve">therefore </w:t>
      </w:r>
      <w:r w:rsidRPr="00F33989">
        <w:rPr>
          <w:b/>
          <w:color w:val="2F5496" w:themeColor="accent5" w:themeShade="BF"/>
        </w:rPr>
        <w:t xml:space="preserve">enter into force might be 2027, </w:t>
      </w:r>
      <w:r>
        <w:rPr>
          <w:b/>
          <w:color w:val="2F5496" w:themeColor="accent5" w:themeShade="BF"/>
        </w:rPr>
        <w:t xml:space="preserve">followed by </w:t>
      </w:r>
      <w:r w:rsidRPr="00F33989">
        <w:rPr>
          <w:b/>
          <w:color w:val="2F5496" w:themeColor="accent5" w:themeShade="BF"/>
        </w:rPr>
        <w:t>any trans</w:t>
      </w:r>
      <w:r>
        <w:rPr>
          <w:b/>
          <w:color w:val="2F5496" w:themeColor="accent5" w:themeShade="BF"/>
        </w:rPr>
        <w:t xml:space="preserve">ition periods (potentially </w:t>
      </w:r>
      <w:r w:rsidR="00A23428">
        <w:rPr>
          <w:b/>
          <w:color w:val="2F5496" w:themeColor="accent5" w:themeShade="BF"/>
        </w:rPr>
        <w:t>last</w:t>
      </w:r>
      <w:r w:rsidR="000D5C5B">
        <w:rPr>
          <w:b/>
          <w:color w:val="2F5496" w:themeColor="accent5" w:themeShade="BF"/>
        </w:rPr>
        <w:t>ing</w:t>
      </w:r>
      <w:r w:rsidR="00A23428">
        <w:rPr>
          <w:b/>
          <w:color w:val="2F5496" w:themeColor="accent5" w:themeShade="BF"/>
        </w:rPr>
        <w:t xml:space="preserve"> until </w:t>
      </w:r>
      <w:r>
        <w:rPr>
          <w:b/>
          <w:color w:val="2F5496" w:themeColor="accent5" w:themeShade="BF"/>
        </w:rPr>
        <w:t>1 January 2030).</w:t>
      </w:r>
    </w:p>
    <w:p w14:paraId="12545956" w14:textId="77777777" w:rsidR="00D66B1A" w:rsidRDefault="00D66B1A" w:rsidP="00D66B1A">
      <w:pPr>
        <w:rPr>
          <w:b/>
          <w:color w:val="2F5496" w:themeColor="accent5" w:themeShade="BF"/>
        </w:rPr>
      </w:pPr>
    </w:p>
    <w:p w14:paraId="2141CC3C" w14:textId="563BFE78" w:rsidR="00E91200" w:rsidRPr="00E91200" w:rsidRDefault="00E11B53" w:rsidP="00F6138E">
      <w:pPr>
        <w:pStyle w:val="ListParagraph"/>
        <w:tabs>
          <w:tab w:val="clear" w:pos="851"/>
        </w:tabs>
        <w:ind w:left="0"/>
      </w:pPr>
      <w:r>
        <w:t>1</w:t>
      </w:r>
      <w:r w:rsidR="00164DFA">
        <w:t>7</w:t>
      </w:r>
      <w:r w:rsidR="00F6138E">
        <w:tab/>
      </w:r>
      <w:r w:rsidR="002F6430">
        <w:t>S</w:t>
      </w:r>
      <w:r w:rsidR="00266B05">
        <w:t xml:space="preserve">ome </w:t>
      </w:r>
      <w:r w:rsidR="006450FF">
        <w:t>high-level</w:t>
      </w:r>
      <w:r w:rsidR="00C65F7F">
        <w:t xml:space="preserve"> aims</w:t>
      </w:r>
      <w:r w:rsidR="00266B05">
        <w:t xml:space="preserve"> </w:t>
      </w:r>
      <w:r w:rsidR="006450FF">
        <w:t xml:space="preserve">and priorities </w:t>
      </w:r>
      <w:r w:rsidR="00266B05">
        <w:t>for the</w:t>
      </w:r>
      <w:r w:rsidR="001A3C0C">
        <w:t xml:space="preserve"> next comprehensive revi</w:t>
      </w:r>
      <w:r w:rsidR="004647FE">
        <w:t>ew</w:t>
      </w:r>
      <w:r w:rsidR="006450FF">
        <w:t xml:space="preserve"> </w:t>
      </w:r>
      <w:r w:rsidR="008514DF">
        <w:t>c</w:t>
      </w:r>
      <w:r w:rsidR="00335987">
        <w:t>ould</w:t>
      </w:r>
      <w:r w:rsidR="006450FF">
        <w:t xml:space="preserve"> be</w:t>
      </w:r>
      <w:r w:rsidR="00500B0B">
        <w:t>:</w:t>
      </w:r>
    </w:p>
    <w:p w14:paraId="7444E180" w14:textId="77777777" w:rsidR="00E91200" w:rsidRDefault="00E91200" w:rsidP="00E91200">
      <w:pPr>
        <w:rPr>
          <w:rFonts w:cs="Arial"/>
          <w:szCs w:val="24"/>
          <w:lang w:val="en-CA"/>
        </w:rPr>
      </w:pPr>
    </w:p>
    <w:p w14:paraId="4E36716A" w14:textId="3687F682" w:rsidR="004B262D" w:rsidRPr="004B262D" w:rsidRDefault="004B262D" w:rsidP="00E91200">
      <w:pPr>
        <w:rPr>
          <w:rFonts w:cs="Arial"/>
          <w:b/>
          <w:color w:val="2F5496" w:themeColor="accent5" w:themeShade="BF"/>
          <w:szCs w:val="24"/>
          <w:lang w:val="en-CA"/>
        </w:rPr>
      </w:pPr>
      <w:r w:rsidRPr="004B262D">
        <w:rPr>
          <w:rFonts w:cs="Arial"/>
          <w:b/>
          <w:color w:val="2F5496" w:themeColor="accent5" w:themeShade="BF"/>
          <w:szCs w:val="24"/>
          <w:lang w:val="en-CA"/>
        </w:rPr>
        <w:t>Aim of this paragraph was to provide some indication of what ICS envisage</w:t>
      </w:r>
      <w:r w:rsidR="00D66B1A">
        <w:rPr>
          <w:rFonts w:cs="Arial"/>
          <w:b/>
          <w:color w:val="2F5496" w:themeColor="accent5" w:themeShade="BF"/>
          <w:szCs w:val="24"/>
          <w:lang w:val="en-CA"/>
        </w:rPr>
        <w:t>s</w:t>
      </w:r>
      <w:r w:rsidRPr="004B262D">
        <w:rPr>
          <w:rFonts w:cs="Arial"/>
          <w:b/>
          <w:color w:val="2F5496" w:themeColor="accent5" w:themeShade="BF"/>
          <w:szCs w:val="24"/>
          <w:lang w:val="en-CA"/>
        </w:rPr>
        <w:t xml:space="preserve"> </w:t>
      </w:r>
      <w:r w:rsidR="00C47620">
        <w:rPr>
          <w:rFonts w:cs="Arial"/>
          <w:b/>
          <w:color w:val="2F5496" w:themeColor="accent5" w:themeShade="BF"/>
          <w:szCs w:val="24"/>
          <w:lang w:val="en-CA"/>
        </w:rPr>
        <w:t>could</w:t>
      </w:r>
      <w:r w:rsidRPr="004B262D">
        <w:rPr>
          <w:rFonts w:cs="Arial"/>
          <w:b/>
          <w:color w:val="2F5496" w:themeColor="accent5" w:themeShade="BF"/>
          <w:szCs w:val="24"/>
          <w:lang w:val="en-CA"/>
        </w:rPr>
        <w:t xml:space="preserve"> be </w:t>
      </w:r>
      <w:r w:rsidR="00D66B1A">
        <w:rPr>
          <w:rFonts w:cs="Arial"/>
          <w:b/>
          <w:color w:val="2F5496" w:themeColor="accent5" w:themeShade="BF"/>
          <w:szCs w:val="24"/>
          <w:lang w:val="en-CA"/>
        </w:rPr>
        <w:t xml:space="preserve">some of </w:t>
      </w:r>
      <w:r w:rsidRPr="004B262D">
        <w:rPr>
          <w:rFonts w:cs="Arial"/>
          <w:b/>
          <w:color w:val="2F5496" w:themeColor="accent5" w:themeShade="BF"/>
          <w:szCs w:val="24"/>
          <w:lang w:val="en-CA"/>
        </w:rPr>
        <w:t xml:space="preserve">the high-level aims and priorities </w:t>
      </w:r>
      <w:r w:rsidR="00D66B1A">
        <w:rPr>
          <w:rFonts w:cs="Arial"/>
          <w:b/>
          <w:color w:val="2F5496" w:themeColor="accent5" w:themeShade="BF"/>
          <w:szCs w:val="24"/>
          <w:lang w:val="en-CA"/>
        </w:rPr>
        <w:t>for the</w:t>
      </w:r>
      <w:r w:rsidRPr="004B262D">
        <w:rPr>
          <w:rFonts w:cs="Arial"/>
          <w:b/>
          <w:color w:val="2F5496" w:themeColor="accent5" w:themeShade="BF"/>
          <w:szCs w:val="24"/>
          <w:lang w:val="en-CA"/>
        </w:rPr>
        <w:t xml:space="preserve"> </w:t>
      </w:r>
      <w:r w:rsidR="00C47620">
        <w:rPr>
          <w:rFonts w:cs="Arial"/>
          <w:b/>
          <w:color w:val="2F5496" w:themeColor="accent5" w:themeShade="BF"/>
          <w:szCs w:val="24"/>
          <w:lang w:val="en-CA"/>
        </w:rPr>
        <w:t>next comprehensive review.</w:t>
      </w:r>
    </w:p>
    <w:p w14:paraId="19A9DBDB" w14:textId="77777777" w:rsidR="004B262D" w:rsidRPr="00E91200" w:rsidRDefault="004B262D" w:rsidP="00E91200">
      <w:pPr>
        <w:rPr>
          <w:rFonts w:cs="Arial"/>
          <w:szCs w:val="24"/>
          <w:lang w:val="en-CA"/>
        </w:rPr>
      </w:pPr>
    </w:p>
    <w:p w14:paraId="293F0907" w14:textId="04304F93" w:rsidR="002703F4" w:rsidRDefault="00E91200" w:rsidP="00FF6034">
      <w:pPr>
        <w:pStyle w:val="ListParagraph"/>
        <w:tabs>
          <w:tab w:val="clear" w:pos="851"/>
        </w:tabs>
        <w:ind w:left="1702" w:hanging="851"/>
        <w:rPr>
          <w:rFonts w:cs="Arial"/>
          <w:bCs/>
          <w:szCs w:val="24"/>
        </w:rPr>
      </w:pPr>
      <w:r>
        <w:rPr>
          <w:rFonts w:cs="Arial"/>
          <w:szCs w:val="24"/>
          <w:lang w:val="en-CA"/>
        </w:rPr>
        <w:t>.1</w:t>
      </w:r>
      <w:r>
        <w:rPr>
          <w:rFonts w:cs="Arial"/>
          <w:szCs w:val="24"/>
          <w:lang w:val="en-CA"/>
        </w:rPr>
        <w:tab/>
      </w:r>
      <w:r w:rsidR="002703F4">
        <w:rPr>
          <w:rFonts w:cs="Arial"/>
          <w:szCs w:val="24"/>
          <w:lang w:val="en-CA"/>
        </w:rPr>
        <w:t>to e</w:t>
      </w:r>
      <w:r w:rsidR="002703F4" w:rsidRPr="00500B0B">
        <w:rPr>
          <w:rFonts w:cs="Arial"/>
          <w:szCs w:val="24"/>
          <w:lang w:val="en-CA"/>
        </w:rPr>
        <w:t xml:space="preserve">nsure the STCW Convention delivers seafarers </w:t>
      </w:r>
      <w:r w:rsidR="002703F4" w:rsidRPr="00500B0B">
        <w:rPr>
          <w:rFonts w:cs="Arial"/>
          <w:bCs/>
          <w:szCs w:val="24"/>
        </w:rPr>
        <w:t>competent to perform the functions required on board ships</w:t>
      </w:r>
      <w:r w:rsidR="002703F4">
        <w:rPr>
          <w:rFonts w:cs="Arial"/>
          <w:bCs/>
          <w:szCs w:val="24"/>
        </w:rPr>
        <w:t>;</w:t>
      </w:r>
    </w:p>
    <w:p w14:paraId="1F8F4162" w14:textId="77777777" w:rsidR="002703F4" w:rsidRDefault="002703F4" w:rsidP="00FF6034">
      <w:pPr>
        <w:pStyle w:val="ListParagraph"/>
        <w:tabs>
          <w:tab w:val="clear" w:pos="851"/>
        </w:tabs>
        <w:ind w:left="1702" w:hanging="851"/>
        <w:rPr>
          <w:rFonts w:cs="Arial"/>
          <w:bCs/>
          <w:szCs w:val="24"/>
        </w:rPr>
      </w:pPr>
    </w:p>
    <w:p w14:paraId="4B625EE0" w14:textId="71175389" w:rsidR="008E1C83" w:rsidRPr="00C47620" w:rsidRDefault="008E1C83" w:rsidP="00C47620">
      <w:pPr>
        <w:pStyle w:val="ListParagraph"/>
        <w:tabs>
          <w:tab w:val="clear" w:pos="851"/>
        </w:tabs>
        <w:ind w:left="1702" w:hanging="851"/>
        <w:rPr>
          <w:rFonts w:cs="Arial"/>
          <w:b/>
          <w:bCs/>
          <w:color w:val="2F5496" w:themeColor="accent5" w:themeShade="BF"/>
          <w:szCs w:val="24"/>
          <w:lang w:val="en-CA"/>
        </w:rPr>
      </w:pPr>
      <w:r>
        <w:rPr>
          <w:rFonts w:cs="Arial"/>
          <w:bCs/>
          <w:szCs w:val="24"/>
        </w:rPr>
        <w:tab/>
      </w:r>
      <w:r w:rsidRPr="008E1C83">
        <w:rPr>
          <w:rFonts w:cs="Arial"/>
          <w:b/>
          <w:bCs/>
          <w:color w:val="2F5496" w:themeColor="accent5" w:themeShade="BF"/>
          <w:szCs w:val="24"/>
        </w:rPr>
        <w:t xml:space="preserve">Aim of this paragraph to suggest that the next comprehensive review </w:t>
      </w:r>
      <w:r>
        <w:rPr>
          <w:rFonts w:cs="Arial"/>
          <w:b/>
          <w:bCs/>
          <w:color w:val="2F5496" w:themeColor="accent5" w:themeShade="BF"/>
          <w:szCs w:val="24"/>
        </w:rPr>
        <w:t xml:space="preserve">must </w:t>
      </w:r>
      <w:r w:rsidR="00151B31">
        <w:rPr>
          <w:rFonts w:cs="Arial"/>
          <w:b/>
          <w:bCs/>
          <w:color w:val="2F5496" w:themeColor="accent5" w:themeShade="BF"/>
          <w:szCs w:val="24"/>
        </w:rPr>
        <w:t>have a</w:t>
      </w:r>
      <w:r w:rsidR="00C47620">
        <w:rPr>
          <w:rFonts w:cs="Arial"/>
          <w:b/>
          <w:bCs/>
          <w:color w:val="2F5496" w:themeColor="accent5" w:themeShade="BF"/>
          <w:szCs w:val="24"/>
        </w:rPr>
        <w:t>s a</w:t>
      </w:r>
      <w:r w:rsidR="00151B31">
        <w:rPr>
          <w:rFonts w:cs="Arial"/>
          <w:b/>
          <w:bCs/>
          <w:color w:val="2F5496" w:themeColor="accent5" w:themeShade="BF"/>
          <w:szCs w:val="24"/>
        </w:rPr>
        <w:t xml:space="preserve"> primary </w:t>
      </w:r>
      <w:r>
        <w:rPr>
          <w:rFonts w:cs="Arial"/>
          <w:b/>
          <w:bCs/>
          <w:color w:val="2F5496" w:themeColor="accent5" w:themeShade="BF"/>
          <w:szCs w:val="24"/>
        </w:rPr>
        <w:t>focus ensuring that the STCW Convention will be able to</w:t>
      </w:r>
      <w:r w:rsidRPr="008E1C83">
        <w:rPr>
          <w:rFonts w:cs="Arial"/>
          <w:b/>
          <w:bCs/>
          <w:color w:val="2F5496" w:themeColor="accent5" w:themeShade="BF"/>
          <w:szCs w:val="24"/>
          <w:lang w:val="en-CA"/>
        </w:rPr>
        <w:t xml:space="preserve"> consistently deliver competent seafarers who can perform the functions at the level of responsibility specified on </w:t>
      </w:r>
      <w:r w:rsidR="00151B31">
        <w:rPr>
          <w:rFonts w:cs="Arial"/>
          <w:b/>
          <w:bCs/>
          <w:color w:val="2F5496" w:themeColor="accent5" w:themeShade="BF"/>
          <w:szCs w:val="24"/>
          <w:lang w:val="en-CA"/>
        </w:rPr>
        <w:t xml:space="preserve">their certificates (i.e. </w:t>
      </w:r>
      <w:r w:rsidR="00C47620">
        <w:rPr>
          <w:rFonts w:cs="Arial"/>
          <w:b/>
          <w:bCs/>
          <w:color w:val="2F5496" w:themeColor="accent5" w:themeShade="BF"/>
          <w:szCs w:val="24"/>
          <w:lang w:val="en-CA"/>
        </w:rPr>
        <w:t>put simply –</w:t>
      </w:r>
      <w:r w:rsidR="00C47620" w:rsidRPr="00C47620">
        <w:rPr>
          <w:rFonts w:cs="Arial"/>
          <w:b/>
          <w:bCs/>
          <w:color w:val="2F5496" w:themeColor="accent5" w:themeShade="BF"/>
          <w:szCs w:val="24"/>
          <w:lang w:val="en-CA"/>
        </w:rPr>
        <w:t xml:space="preserve"> </w:t>
      </w:r>
      <w:r w:rsidR="00151B31" w:rsidRPr="00C47620">
        <w:rPr>
          <w:rFonts w:cs="Arial"/>
          <w:b/>
          <w:bCs/>
          <w:color w:val="2F5496" w:themeColor="accent5" w:themeShade="BF"/>
          <w:szCs w:val="24"/>
          <w:lang w:val="en-CA"/>
        </w:rPr>
        <w:t>meet the needs of the industry).</w:t>
      </w:r>
    </w:p>
    <w:p w14:paraId="214D2771" w14:textId="77777777" w:rsidR="008E1C83" w:rsidRPr="008E1C83" w:rsidRDefault="008E1C83" w:rsidP="008E1C83">
      <w:pPr>
        <w:tabs>
          <w:tab w:val="clear" w:pos="851"/>
        </w:tabs>
        <w:rPr>
          <w:rFonts w:cs="Arial"/>
          <w:bCs/>
          <w:szCs w:val="24"/>
        </w:rPr>
      </w:pPr>
    </w:p>
    <w:p w14:paraId="2F3BF78D" w14:textId="489FDFE3" w:rsidR="004F4DB0" w:rsidRPr="002703F4" w:rsidRDefault="002703F4" w:rsidP="002703F4">
      <w:pPr>
        <w:pStyle w:val="ListParagraph"/>
        <w:tabs>
          <w:tab w:val="clear" w:pos="851"/>
        </w:tabs>
        <w:ind w:left="1702" w:hanging="851"/>
        <w:rPr>
          <w:rFonts w:cs="Arial"/>
          <w:strike/>
          <w:szCs w:val="24"/>
          <w:lang w:val="en-CA"/>
        </w:rPr>
      </w:pPr>
      <w:r>
        <w:rPr>
          <w:rFonts w:cs="Arial"/>
          <w:bCs/>
          <w:szCs w:val="24"/>
        </w:rPr>
        <w:t>.2</w:t>
      </w:r>
      <w:r>
        <w:rPr>
          <w:rFonts w:cs="Arial"/>
          <w:bCs/>
          <w:szCs w:val="24"/>
        </w:rPr>
        <w:tab/>
      </w:r>
      <w:r w:rsidR="00C2276C">
        <w:rPr>
          <w:rFonts w:cs="Arial"/>
          <w:szCs w:val="24"/>
          <w:lang w:val="en-CA"/>
        </w:rPr>
        <w:t>t</w:t>
      </w:r>
      <w:r w:rsidR="006450FF">
        <w:rPr>
          <w:rFonts w:cs="Arial"/>
          <w:szCs w:val="24"/>
          <w:lang w:val="en-CA"/>
        </w:rPr>
        <w:t>o e</w:t>
      </w:r>
      <w:r w:rsidR="00E91200">
        <w:rPr>
          <w:rFonts w:cs="Arial"/>
          <w:szCs w:val="24"/>
          <w:lang w:val="en-CA"/>
        </w:rPr>
        <w:t xml:space="preserve">nsure </w:t>
      </w:r>
      <w:r w:rsidR="00E91200" w:rsidRPr="00E91200">
        <w:rPr>
          <w:rFonts w:cs="Arial"/>
          <w:szCs w:val="24"/>
          <w:lang w:val="en-CA"/>
        </w:rPr>
        <w:t xml:space="preserve">the STCW Convention continues to </w:t>
      </w:r>
      <w:r w:rsidR="003708DA">
        <w:rPr>
          <w:rFonts w:cs="Arial"/>
          <w:szCs w:val="24"/>
          <w:lang w:val="en-CA"/>
        </w:rPr>
        <w:t>provide</w:t>
      </w:r>
      <w:r w:rsidR="00E91200" w:rsidRPr="00E91200">
        <w:rPr>
          <w:rFonts w:cs="Arial"/>
          <w:szCs w:val="24"/>
          <w:lang w:val="en-CA"/>
        </w:rPr>
        <w:t xml:space="preserve"> a set of internationally recognized standards for training and certification of </w:t>
      </w:r>
      <w:r w:rsidR="00E91200" w:rsidRPr="00A0767F">
        <w:rPr>
          <w:rFonts w:cs="Arial"/>
          <w:szCs w:val="24"/>
          <w:lang w:val="en-CA"/>
        </w:rPr>
        <w:t>seafarers</w:t>
      </w:r>
      <w:r w:rsidR="00CE392A">
        <w:rPr>
          <w:rFonts w:cs="Arial"/>
          <w:szCs w:val="24"/>
          <w:lang w:val="en-CA"/>
        </w:rPr>
        <w:t>;</w:t>
      </w:r>
    </w:p>
    <w:p w14:paraId="38557DA3" w14:textId="77777777" w:rsidR="00E91200" w:rsidRDefault="00E91200" w:rsidP="00E91200">
      <w:pPr>
        <w:tabs>
          <w:tab w:val="clear" w:pos="851"/>
        </w:tabs>
        <w:spacing w:after="160"/>
        <w:ind w:left="1702" w:hanging="851"/>
        <w:contextualSpacing/>
        <w:rPr>
          <w:rFonts w:cs="Arial"/>
          <w:szCs w:val="24"/>
          <w:lang w:val="en-CA"/>
        </w:rPr>
      </w:pPr>
    </w:p>
    <w:p w14:paraId="4CE28234" w14:textId="3B5AD378" w:rsidR="008E1C83" w:rsidRPr="008E1C83" w:rsidRDefault="008E1C83" w:rsidP="008E1C83">
      <w:pPr>
        <w:tabs>
          <w:tab w:val="clear" w:pos="851"/>
        </w:tabs>
        <w:spacing w:after="160"/>
        <w:ind w:left="1702" w:hanging="1"/>
        <w:contextualSpacing/>
        <w:rPr>
          <w:rFonts w:cs="Arial"/>
          <w:b/>
          <w:color w:val="2F5496" w:themeColor="accent5" w:themeShade="BF"/>
          <w:szCs w:val="24"/>
        </w:rPr>
      </w:pPr>
      <w:r w:rsidRPr="008E1C83">
        <w:rPr>
          <w:rFonts w:cs="Arial"/>
          <w:b/>
          <w:color w:val="2F5496" w:themeColor="accent5" w:themeShade="BF"/>
          <w:szCs w:val="24"/>
          <w:lang w:val="en-CA"/>
        </w:rPr>
        <w:t xml:space="preserve">Aim of this paragraph is to suggest that the next comprehensive review must secure the </w:t>
      </w:r>
      <w:r w:rsidR="00151B31">
        <w:rPr>
          <w:rFonts w:cs="Arial"/>
          <w:b/>
          <w:color w:val="2F5496" w:themeColor="accent5" w:themeShade="BF"/>
          <w:szCs w:val="24"/>
          <w:lang w:val="en-CA"/>
        </w:rPr>
        <w:t>position of</w:t>
      </w:r>
      <w:r w:rsidRPr="008E1C83">
        <w:rPr>
          <w:rFonts w:cs="Arial"/>
          <w:b/>
          <w:color w:val="2F5496" w:themeColor="accent5" w:themeShade="BF"/>
          <w:szCs w:val="24"/>
          <w:lang w:val="en-CA"/>
        </w:rPr>
        <w:t xml:space="preserve"> the STCW Convention and </w:t>
      </w:r>
      <w:r w:rsidR="00151B31">
        <w:rPr>
          <w:rFonts w:cs="Arial"/>
          <w:b/>
          <w:color w:val="2F5496" w:themeColor="accent5" w:themeShade="BF"/>
          <w:szCs w:val="24"/>
          <w:lang w:val="en-CA"/>
        </w:rPr>
        <w:t>associated role of</w:t>
      </w:r>
      <w:r w:rsidRPr="008E1C83">
        <w:rPr>
          <w:rFonts w:cs="Arial"/>
          <w:b/>
          <w:color w:val="2F5496" w:themeColor="accent5" w:themeShade="BF"/>
          <w:szCs w:val="24"/>
          <w:lang w:val="en-CA"/>
        </w:rPr>
        <w:t xml:space="preserve"> IMO </w:t>
      </w:r>
      <w:r w:rsidR="00C47620">
        <w:rPr>
          <w:rFonts w:cs="Arial"/>
          <w:b/>
          <w:color w:val="2F5496" w:themeColor="accent5" w:themeShade="BF"/>
          <w:szCs w:val="24"/>
          <w:lang w:val="en-CA"/>
        </w:rPr>
        <w:t>in regulating</w:t>
      </w:r>
      <w:r w:rsidRPr="008E1C83">
        <w:rPr>
          <w:rFonts w:cs="Arial"/>
          <w:b/>
          <w:color w:val="2F5496" w:themeColor="accent5" w:themeShade="BF"/>
          <w:szCs w:val="24"/>
          <w:lang w:val="en-CA"/>
        </w:rPr>
        <w:t xml:space="preserve"> seafarer training and certification</w:t>
      </w:r>
      <w:r w:rsidR="00151B31">
        <w:rPr>
          <w:rFonts w:cs="Arial"/>
          <w:b/>
          <w:color w:val="2F5496" w:themeColor="accent5" w:themeShade="BF"/>
          <w:szCs w:val="24"/>
          <w:lang w:val="en-CA"/>
        </w:rPr>
        <w:t>. ICS considers that r</w:t>
      </w:r>
      <w:r w:rsidRPr="008E1C83">
        <w:rPr>
          <w:rFonts w:cs="Arial"/>
          <w:b/>
          <w:color w:val="2F5496" w:themeColor="accent5" w:themeShade="BF"/>
          <w:szCs w:val="24"/>
          <w:lang w:val="en-CA"/>
        </w:rPr>
        <w:t xml:space="preserve">egional requirements are an ever present threat to international standards and </w:t>
      </w:r>
      <w:r w:rsidR="005D2327">
        <w:rPr>
          <w:rFonts w:cs="Arial"/>
          <w:b/>
          <w:color w:val="2F5496" w:themeColor="accent5" w:themeShade="BF"/>
          <w:szCs w:val="24"/>
          <w:lang w:val="en-CA"/>
        </w:rPr>
        <w:t>shipowners</w:t>
      </w:r>
      <w:r w:rsidRPr="008E1C83">
        <w:rPr>
          <w:rFonts w:cs="Arial"/>
          <w:b/>
          <w:color w:val="2F5496" w:themeColor="accent5" w:themeShade="BF"/>
          <w:szCs w:val="24"/>
          <w:lang w:val="en-CA"/>
        </w:rPr>
        <w:t xml:space="preserve"> cannot afford this threat to be realized in </w:t>
      </w:r>
      <w:r w:rsidR="00151B31">
        <w:rPr>
          <w:rFonts w:cs="Arial"/>
          <w:b/>
          <w:color w:val="2F5496" w:themeColor="accent5" w:themeShade="BF"/>
          <w:szCs w:val="24"/>
          <w:lang w:val="en-CA"/>
        </w:rPr>
        <w:t>the domain of seafarer training and certification</w:t>
      </w:r>
      <w:r w:rsidRPr="008E1C83">
        <w:rPr>
          <w:rFonts w:cs="Arial"/>
          <w:b/>
          <w:color w:val="2F5496" w:themeColor="accent5" w:themeShade="BF"/>
          <w:szCs w:val="24"/>
          <w:lang w:val="en-CA"/>
        </w:rPr>
        <w:t xml:space="preserve">. </w:t>
      </w:r>
      <w:r w:rsidR="00151B31">
        <w:rPr>
          <w:rFonts w:cs="Arial"/>
          <w:b/>
          <w:color w:val="2F5496" w:themeColor="accent5" w:themeShade="BF"/>
          <w:szCs w:val="24"/>
          <w:lang w:val="en-CA"/>
        </w:rPr>
        <w:t>As stated at the end of paragraph 18, t</w:t>
      </w:r>
      <w:r w:rsidR="00151B31" w:rsidRPr="00151B31">
        <w:rPr>
          <w:rFonts w:cs="Arial"/>
          <w:b/>
          <w:color w:val="2F5496" w:themeColor="accent5" w:themeShade="BF"/>
          <w:szCs w:val="24"/>
          <w:lang w:val="en-CA"/>
        </w:rPr>
        <w:t xml:space="preserve">he availability of </w:t>
      </w:r>
      <w:r w:rsidR="00151B31">
        <w:rPr>
          <w:rFonts w:cs="Arial"/>
          <w:b/>
          <w:color w:val="2F5496" w:themeColor="accent5" w:themeShade="BF"/>
          <w:szCs w:val="24"/>
          <w:lang w:val="en-CA"/>
        </w:rPr>
        <w:t>a global supply of seafarers</w:t>
      </w:r>
      <w:r w:rsidR="00151B31" w:rsidRPr="00151B31">
        <w:rPr>
          <w:rFonts w:cs="Arial"/>
          <w:b/>
          <w:color w:val="2F5496" w:themeColor="accent5" w:themeShade="BF"/>
          <w:szCs w:val="24"/>
          <w:lang w:val="en-CA"/>
        </w:rPr>
        <w:t xml:space="preserve"> </w:t>
      </w:r>
      <w:r w:rsidR="005D2327">
        <w:rPr>
          <w:rFonts w:cs="Arial"/>
          <w:b/>
          <w:color w:val="2F5496" w:themeColor="accent5" w:themeShade="BF"/>
          <w:szCs w:val="24"/>
          <w:lang w:val="en-CA"/>
        </w:rPr>
        <w:t xml:space="preserve">to shipowners </w:t>
      </w:r>
      <w:r w:rsidR="00151B31">
        <w:rPr>
          <w:rFonts w:cs="Arial"/>
          <w:b/>
          <w:color w:val="2F5496" w:themeColor="accent5" w:themeShade="BF"/>
          <w:szCs w:val="24"/>
          <w:lang w:val="en-CA"/>
        </w:rPr>
        <w:t xml:space="preserve">relies on </w:t>
      </w:r>
      <w:r w:rsidR="005D2327">
        <w:rPr>
          <w:rFonts w:cs="Arial"/>
          <w:b/>
          <w:color w:val="2F5496" w:themeColor="accent5" w:themeShade="BF"/>
          <w:szCs w:val="24"/>
          <w:lang w:val="en-CA"/>
        </w:rPr>
        <w:t xml:space="preserve">the existence of </w:t>
      </w:r>
      <w:r w:rsidR="00151B31">
        <w:rPr>
          <w:rFonts w:cs="Arial"/>
          <w:b/>
          <w:color w:val="2F5496" w:themeColor="accent5" w:themeShade="BF"/>
          <w:szCs w:val="24"/>
          <w:lang w:val="en-CA"/>
        </w:rPr>
        <w:t>the STCW Convention.</w:t>
      </w:r>
    </w:p>
    <w:p w14:paraId="463E1A19" w14:textId="77777777" w:rsidR="008E1C83" w:rsidRDefault="008E1C83" w:rsidP="008E1C83">
      <w:pPr>
        <w:tabs>
          <w:tab w:val="clear" w:pos="851"/>
        </w:tabs>
        <w:spacing w:after="160"/>
        <w:ind w:left="1702" w:hanging="1"/>
        <w:contextualSpacing/>
        <w:rPr>
          <w:rFonts w:cs="Arial"/>
          <w:szCs w:val="24"/>
          <w:lang w:val="en-CA"/>
        </w:rPr>
      </w:pPr>
    </w:p>
    <w:p w14:paraId="42C19B86" w14:textId="4EE5814B" w:rsidR="00500B0B" w:rsidRDefault="00E1188E" w:rsidP="00500B0B">
      <w:pPr>
        <w:tabs>
          <w:tab w:val="clear" w:pos="851"/>
        </w:tabs>
        <w:spacing w:after="160"/>
        <w:ind w:left="1702" w:hanging="851"/>
        <w:contextualSpacing/>
        <w:rPr>
          <w:rFonts w:cs="Arial"/>
          <w:szCs w:val="24"/>
        </w:rPr>
      </w:pPr>
      <w:r>
        <w:rPr>
          <w:rFonts w:cs="Arial"/>
          <w:szCs w:val="24"/>
          <w:lang w:val="en-CA"/>
        </w:rPr>
        <w:t>.</w:t>
      </w:r>
      <w:r w:rsidR="00752069">
        <w:rPr>
          <w:rFonts w:cs="Arial"/>
          <w:szCs w:val="24"/>
          <w:lang w:val="en-CA"/>
        </w:rPr>
        <w:t>3</w:t>
      </w:r>
      <w:r w:rsidR="00E91200">
        <w:rPr>
          <w:rFonts w:cs="Arial"/>
          <w:szCs w:val="24"/>
          <w:lang w:val="en-CA"/>
        </w:rPr>
        <w:tab/>
      </w:r>
      <w:r w:rsidR="00C2276C">
        <w:rPr>
          <w:rFonts w:cs="Arial"/>
          <w:szCs w:val="24"/>
          <w:lang w:val="en-CA"/>
        </w:rPr>
        <w:t>t</w:t>
      </w:r>
      <w:r w:rsidR="006450FF">
        <w:rPr>
          <w:rFonts w:cs="Arial"/>
          <w:szCs w:val="24"/>
          <w:lang w:val="en-CA"/>
        </w:rPr>
        <w:t>o e</w:t>
      </w:r>
      <w:r w:rsidR="00E91200" w:rsidRPr="00E91200">
        <w:rPr>
          <w:rFonts w:cs="Arial"/>
          <w:szCs w:val="24"/>
          <w:lang w:val="en-CA"/>
        </w:rPr>
        <w:t xml:space="preserve">nsure the STCW Convention is designed to respond or adapt to </w:t>
      </w:r>
      <w:r w:rsidR="00C508DD">
        <w:rPr>
          <w:rFonts w:cs="Arial"/>
          <w:szCs w:val="24"/>
          <w:lang w:val="en-CA"/>
        </w:rPr>
        <w:t xml:space="preserve">the pace of </w:t>
      </w:r>
      <w:r w:rsidR="00E91200" w:rsidRPr="00E91200">
        <w:rPr>
          <w:rFonts w:cs="Arial"/>
          <w:szCs w:val="24"/>
          <w:lang w:val="en-CA"/>
        </w:rPr>
        <w:t>technological, regulato</w:t>
      </w:r>
      <w:r w:rsidR="00CE392A">
        <w:rPr>
          <w:rFonts w:cs="Arial"/>
          <w:szCs w:val="24"/>
          <w:lang w:val="en-CA"/>
        </w:rPr>
        <w:t>ry and operational developments;</w:t>
      </w:r>
    </w:p>
    <w:p w14:paraId="315CC451" w14:textId="77777777" w:rsidR="00500B0B" w:rsidRDefault="00500B0B" w:rsidP="00500B0B">
      <w:pPr>
        <w:tabs>
          <w:tab w:val="clear" w:pos="851"/>
        </w:tabs>
        <w:spacing w:after="160"/>
        <w:ind w:left="1701"/>
        <w:contextualSpacing/>
        <w:rPr>
          <w:rFonts w:cs="Arial"/>
          <w:szCs w:val="24"/>
          <w:lang w:val="en-CA"/>
        </w:rPr>
      </w:pPr>
    </w:p>
    <w:p w14:paraId="140FF659" w14:textId="1EC33777" w:rsidR="00E81DFB" w:rsidRDefault="009961BD" w:rsidP="00F33DA9">
      <w:pPr>
        <w:tabs>
          <w:tab w:val="clear" w:pos="851"/>
        </w:tabs>
        <w:spacing w:after="160"/>
        <w:ind w:left="1701"/>
        <w:contextualSpacing/>
        <w:rPr>
          <w:rFonts w:cs="Arial"/>
          <w:b/>
          <w:color w:val="2F5496" w:themeColor="accent5" w:themeShade="BF"/>
          <w:szCs w:val="24"/>
          <w:lang w:val="en-CA"/>
        </w:rPr>
      </w:pPr>
      <w:r>
        <w:rPr>
          <w:rFonts w:cs="Arial"/>
          <w:b/>
          <w:color w:val="2F5496" w:themeColor="accent5" w:themeShade="BF"/>
          <w:szCs w:val="24"/>
          <w:lang w:val="en-CA"/>
        </w:rPr>
        <w:t xml:space="preserve">Aim of this paragraph is to suggest that the next comprehensive </w:t>
      </w:r>
      <w:r w:rsidR="00A61EBC">
        <w:rPr>
          <w:rFonts w:cs="Arial"/>
          <w:b/>
          <w:color w:val="2F5496" w:themeColor="accent5" w:themeShade="BF"/>
          <w:szCs w:val="24"/>
          <w:lang w:val="en-CA"/>
        </w:rPr>
        <w:t xml:space="preserve">review must address </w:t>
      </w:r>
      <w:r w:rsidR="00E81DFB">
        <w:rPr>
          <w:rFonts w:cs="Arial"/>
          <w:b/>
          <w:color w:val="2F5496" w:themeColor="accent5" w:themeShade="BF"/>
          <w:szCs w:val="24"/>
          <w:lang w:val="en-CA"/>
        </w:rPr>
        <w:t xml:space="preserve">the fact </w:t>
      </w:r>
      <w:r w:rsidR="00E81DFB" w:rsidRPr="00E81DFB">
        <w:rPr>
          <w:rFonts w:cs="Arial"/>
          <w:b/>
          <w:color w:val="2F5496" w:themeColor="accent5" w:themeShade="BF"/>
          <w:szCs w:val="24"/>
          <w:lang w:val="en-CA"/>
        </w:rPr>
        <w:t>that digitalization and automation will change the way ships are operated</w:t>
      </w:r>
      <w:r w:rsidR="00E81DFB">
        <w:rPr>
          <w:rFonts w:cs="Arial"/>
          <w:b/>
          <w:color w:val="2F5496" w:themeColor="accent5" w:themeShade="BF"/>
          <w:szCs w:val="24"/>
          <w:lang w:val="en-CA"/>
        </w:rPr>
        <w:t xml:space="preserve">. </w:t>
      </w:r>
      <w:r w:rsidR="00C47620">
        <w:rPr>
          <w:rFonts w:cs="Arial"/>
          <w:b/>
          <w:color w:val="2F5496" w:themeColor="accent5" w:themeShade="BF"/>
          <w:szCs w:val="24"/>
          <w:lang w:val="en-CA"/>
        </w:rPr>
        <w:t>ICS anticipates</w:t>
      </w:r>
      <w:r w:rsidR="00E81DFB" w:rsidRPr="00E81DFB">
        <w:rPr>
          <w:rFonts w:cs="Arial"/>
          <w:b/>
          <w:color w:val="2F5496" w:themeColor="accent5" w:themeShade="BF"/>
          <w:szCs w:val="24"/>
          <w:lang w:val="en-CA"/>
        </w:rPr>
        <w:t xml:space="preserve"> that there will be increasing authority for decision-making given to systems and equipment, with complementary changes in the purpose and frequency of the human interventions. New ship’s equipment and systems will need to be monitored, maintained and repaired on board (or not). </w:t>
      </w:r>
      <w:r w:rsidR="00E81DFB">
        <w:rPr>
          <w:rFonts w:cs="Arial"/>
          <w:b/>
          <w:color w:val="2F5496" w:themeColor="accent5" w:themeShade="BF"/>
          <w:szCs w:val="24"/>
          <w:lang w:val="en-CA"/>
        </w:rPr>
        <w:t>These developments</w:t>
      </w:r>
      <w:r w:rsidR="00E81DFB" w:rsidRPr="00E81DFB">
        <w:rPr>
          <w:rFonts w:cs="Arial"/>
          <w:b/>
          <w:color w:val="2F5496" w:themeColor="accent5" w:themeShade="BF"/>
          <w:szCs w:val="24"/>
          <w:lang w:val="en-CA"/>
        </w:rPr>
        <w:t xml:space="preserve"> will inevitably change the functions seafarers perform on board ships and, as a</w:t>
      </w:r>
      <w:r w:rsidR="00E81DFB">
        <w:rPr>
          <w:rFonts w:cs="Arial"/>
          <w:b/>
          <w:color w:val="2F5496" w:themeColor="accent5" w:themeShade="BF"/>
          <w:szCs w:val="24"/>
          <w:lang w:val="en-CA"/>
        </w:rPr>
        <w:t xml:space="preserve"> direct </w:t>
      </w:r>
      <w:r w:rsidR="00E81DFB" w:rsidRPr="00E81DFB">
        <w:rPr>
          <w:rFonts w:cs="Arial"/>
          <w:b/>
          <w:color w:val="2F5496" w:themeColor="accent5" w:themeShade="BF"/>
          <w:szCs w:val="24"/>
          <w:lang w:val="en-CA"/>
        </w:rPr>
        <w:t>consequence, the s</w:t>
      </w:r>
      <w:r w:rsidR="00323CA2">
        <w:rPr>
          <w:rFonts w:cs="Arial"/>
          <w:b/>
          <w:color w:val="2F5496" w:themeColor="accent5" w:themeShade="BF"/>
          <w:szCs w:val="24"/>
          <w:lang w:val="en-CA"/>
        </w:rPr>
        <w:t>kills and training they require for their roles.</w:t>
      </w:r>
    </w:p>
    <w:p w14:paraId="6311EDE6" w14:textId="77777777" w:rsidR="00E81DFB" w:rsidRDefault="00E81DFB" w:rsidP="00F33DA9">
      <w:pPr>
        <w:tabs>
          <w:tab w:val="clear" w:pos="851"/>
        </w:tabs>
        <w:spacing w:after="160"/>
        <w:ind w:left="1701"/>
        <w:contextualSpacing/>
        <w:rPr>
          <w:rFonts w:cs="Arial"/>
          <w:b/>
          <w:color w:val="2F5496" w:themeColor="accent5" w:themeShade="BF"/>
          <w:szCs w:val="24"/>
          <w:lang w:val="en-CA"/>
        </w:rPr>
      </w:pPr>
    </w:p>
    <w:p w14:paraId="6B0DA991" w14:textId="55CD1A99" w:rsidR="00F33DA9" w:rsidRDefault="00E81DFB" w:rsidP="00F33DA9">
      <w:pPr>
        <w:tabs>
          <w:tab w:val="clear" w:pos="851"/>
        </w:tabs>
        <w:spacing w:after="160"/>
        <w:ind w:left="1701"/>
        <w:contextualSpacing/>
        <w:rPr>
          <w:rFonts w:cs="Arial"/>
          <w:b/>
          <w:color w:val="2F5496" w:themeColor="accent5" w:themeShade="BF"/>
          <w:szCs w:val="24"/>
          <w:lang w:val="en-CA"/>
        </w:rPr>
      </w:pPr>
      <w:r>
        <w:rPr>
          <w:rFonts w:cs="Arial"/>
          <w:b/>
          <w:color w:val="2F5496" w:themeColor="accent5" w:themeShade="BF"/>
          <w:szCs w:val="24"/>
          <w:lang w:val="en-CA"/>
        </w:rPr>
        <w:t xml:space="preserve">As it will be difficult to identify what the future may hold for the world fleet during a comprehensive review, ICS considers that it will be </w:t>
      </w:r>
      <w:r w:rsidR="00F33DA9" w:rsidRPr="00F33DA9">
        <w:rPr>
          <w:rFonts w:cs="Arial"/>
          <w:b/>
          <w:color w:val="2F5496" w:themeColor="accent5" w:themeShade="BF"/>
          <w:szCs w:val="24"/>
          <w:lang w:val="en-CA"/>
        </w:rPr>
        <w:t xml:space="preserve">prudent to ensure that that the STCW Convention is </w:t>
      </w:r>
      <w:r>
        <w:rPr>
          <w:rFonts w:cs="Arial"/>
          <w:b/>
          <w:color w:val="2F5496" w:themeColor="accent5" w:themeShade="BF"/>
          <w:szCs w:val="24"/>
          <w:lang w:val="en-CA"/>
        </w:rPr>
        <w:t>“designed”</w:t>
      </w:r>
      <w:r w:rsidR="00F33DA9" w:rsidRPr="00F33DA9">
        <w:rPr>
          <w:rFonts w:cs="Arial"/>
          <w:b/>
          <w:color w:val="2F5496" w:themeColor="accent5" w:themeShade="BF"/>
          <w:szCs w:val="24"/>
          <w:lang w:val="en-CA"/>
        </w:rPr>
        <w:t xml:space="preserve"> </w:t>
      </w:r>
      <w:r>
        <w:rPr>
          <w:rFonts w:cs="Arial"/>
          <w:b/>
          <w:color w:val="2F5496" w:themeColor="accent5" w:themeShade="BF"/>
          <w:szCs w:val="24"/>
          <w:lang w:val="en-CA"/>
        </w:rPr>
        <w:t>to be sufficiently flexible, responsive and adaptable.</w:t>
      </w:r>
      <w:r w:rsidR="00A61EBC">
        <w:rPr>
          <w:rFonts w:cs="Arial"/>
          <w:b/>
          <w:color w:val="2F5496" w:themeColor="accent5" w:themeShade="BF"/>
          <w:szCs w:val="24"/>
          <w:lang w:val="en-CA"/>
        </w:rPr>
        <w:t xml:space="preserve"> </w:t>
      </w:r>
      <w:r>
        <w:rPr>
          <w:rFonts w:cs="Arial"/>
          <w:b/>
          <w:color w:val="2F5496" w:themeColor="accent5" w:themeShade="BF"/>
          <w:szCs w:val="24"/>
          <w:lang w:val="en-CA"/>
        </w:rPr>
        <w:t>Some existing features of the STCW Convention could be enhanced as a starting point, but the possibility of “future-proofing by design” would need to be further considered during the comprehensive review.</w:t>
      </w:r>
    </w:p>
    <w:p w14:paraId="09D30AC2" w14:textId="77777777" w:rsidR="00C47620" w:rsidRDefault="00C47620" w:rsidP="00500B0B">
      <w:pPr>
        <w:tabs>
          <w:tab w:val="clear" w:pos="851"/>
        </w:tabs>
        <w:spacing w:after="160"/>
        <w:ind w:left="1701"/>
        <w:contextualSpacing/>
        <w:rPr>
          <w:rFonts w:cs="Arial"/>
          <w:szCs w:val="24"/>
          <w:lang w:val="en-CA"/>
        </w:rPr>
      </w:pPr>
    </w:p>
    <w:p w14:paraId="4EE42906" w14:textId="1D9AE862" w:rsidR="00500B0B" w:rsidRDefault="00500B0B" w:rsidP="00500B0B">
      <w:pPr>
        <w:tabs>
          <w:tab w:val="clear" w:pos="851"/>
        </w:tabs>
        <w:spacing w:after="160"/>
        <w:ind w:left="1701" w:hanging="850"/>
        <w:contextualSpacing/>
        <w:rPr>
          <w:rFonts w:cs="Arial"/>
          <w:szCs w:val="24"/>
          <w:lang w:val="en-CA"/>
        </w:rPr>
      </w:pPr>
      <w:r>
        <w:rPr>
          <w:rFonts w:cs="Arial"/>
          <w:szCs w:val="24"/>
          <w:lang w:val="en-CA"/>
        </w:rPr>
        <w:t>.</w:t>
      </w:r>
      <w:r w:rsidR="00752069">
        <w:rPr>
          <w:rFonts w:cs="Arial"/>
          <w:szCs w:val="24"/>
          <w:lang w:val="en-CA"/>
        </w:rPr>
        <w:t>4</w:t>
      </w:r>
      <w:r>
        <w:rPr>
          <w:rFonts w:cs="Arial"/>
          <w:szCs w:val="24"/>
          <w:lang w:val="en-CA"/>
        </w:rPr>
        <w:tab/>
      </w:r>
      <w:r w:rsidR="00C2276C">
        <w:rPr>
          <w:rFonts w:cs="Arial"/>
          <w:szCs w:val="24"/>
          <w:lang w:val="en-CA"/>
        </w:rPr>
        <w:t>t</w:t>
      </w:r>
      <w:r w:rsidR="006450FF">
        <w:rPr>
          <w:rFonts w:cs="Arial"/>
          <w:szCs w:val="24"/>
          <w:lang w:val="en-CA"/>
        </w:rPr>
        <w:t>o e</w:t>
      </w:r>
      <w:r w:rsidR="00E91200" w:rsidRPr="00E91200">
        <w:rPr>
          <w:rFonts w:cs="Arial"/>
          <w:szCs w:val="24"/>
          <w:lang w:val="en-CA"/>
        </w:rPr>
        <w:t xml:space="preserve">nsure reporting and monitoring of implementation of the STCW Convention is </w:t>
      </w:r>
      <w:r w:rsidR="009D70FD">
        <w:rPr>
          <w:rFonts w:cs="Arial"/>
          <w:szCs w:val="24"/>
          <w:lang w:val="en-CA"/>
        </w:rPr>
        <w:t xml:space="preserve">appropriately </w:t>
      </w:r>
      <w:r w:rsidR="00E91200" w:rsidRPr="00E91200">
        <w:rPr>
          <w:rFonts w:cs="Arial"/>
          <w:szCs w:val="24"/>
          <w:lang w:val="en-CA"/>
        </w:rPr>
        <w:t xml:space="preserve">transparent, robust, </w:t>
      </w:r>
      <w:r w:rsidR="00973749">
        <w:rPr>
          <w:rFonts w:cs="Arial"/>
          <w:szCs w:val="24"/>
          <w:lang w:val="en-CA"/>
        </w:rPr>
        <w:t>and dynamic</w:t>
      </w:r>
      <w:r w:rsidR="002F6430">
        <w:rPr>
          <w:rFonts w:cs="Arial"/>
          <w:szCs w:val="24"/>
          <w:lang w:val="en-CA"/>
        </w:rPr>
        <w:t>; and</w:t>
      </w:r>
    </w:p>
    <w:p w14:paraId="519A19AE" w14:textId="77777777" w:rsidR="002F6430" w:rsidRDefault="002F6430" w:rsidP="00500B0B">
      <w:pPr>
        <w:tabs>
          <w:tab w:val="clear" w:pos="851"/>
        </w:tabs>
        <w:spacing w:after="160"/>
        <w:ind w:left="1701" w:hanging="850"/>
        <w:contextualSpacing/>
        <w:rPr>
          <w:rFonts w:cs="Arial"/>
          <w:szCs w:val="24"/>
          <w:lang w:val="en-CA"/>
        </w:rPr>
      </w:pPr>
    </w:p>
    <w:p w14:paraId="6F173DF5" w14:textId="4ABD593D" w:rsidR="00516F32" w:rsidRPr="00516F32" w:rsidRDefault="005D2327" w:rsidP="00E81DFB">
      <w:pPr>
        <w:tabs>
          <w:tab w:val="clear" w:pos="851"/>
        </w:tabs>
        <w:spacing w:after="160"/>
        <w:ind w:left="1701"/>
        <w:contextualSpacing/>
        <w:rPr>
          <w:rFonts w:cs="Arial"/>
          <w:b/>
          <w:szCs w:val="24"/>
          <w:lang w:val="en-CA"/>
        </w:rPr>
      </w:pPr>
      <w:r>
        <w:rPr>
          <w:rFonts w:cs="Arial"/>
          <w:szCs w:val="24"/>
          <w:lang w:val="en-CA"/>
        </w:rPr>
        <w:lastRenderedPageBreak/>
        <w:tab/>
      </w:r>
      <w:r w:rsidR="007967B3" w:rsidRPr="00516F32">
        <w:rPr>
          <w:rFonts w:cs="Arial"/>
          <w:b/>
          <w:color w:val="2F5496" w:themeColor="accent5" w:themeShade="BF"/>
          <w:szCs w:val="24"/>
          <w:lang w:val="en-CA"/>
        </w:rPr>
        <w:t xml:space="preserve">Aim of this </w:t>
      </w:r>
      <w:r w:rsidR="00516F32" w:rsidRPr="00516F32">
        <w:rPr>
          <w:rFonts w:cs="Arial"/>
          <w:b/>
          <w:color w:val="2F5496" w:themeColor="accent5" w:themeShade="BF"/>
          <w:szCs w:val="24"/>
          <w:lang w:val="en-CA"/>
        </w:rPr>
        <w:t>paragraph</w:t>
      </w:r>
      <w:r w:rsidR="007967B3" w:rsidRPr="00516F32">
        <w:rPr>
          <w:rFonts w:cs="Arial"/>
          <w:b/>
          <w:color w:val="2F5496" w:themeColor="accent5" w:themeShade="BF"/>
          <w:szCs w:val="24"/>
          <w:lang w:val="en-CA"/>
        </w:rPr>
        <w:t xml:space="preserve"> </w:t>
      </w:r>
      <w:r w:rsidR="00516F32">
        <w:rPr>
          <w:rFonts w:cs="Arial"/>
          <w:b/>
          <w:color w:val="2F5496" w:themeColor="accent5" w:themeShade="BF"/>
          <w:szCs w:val="24"/>
          <w:lang w:val="en-CA"/>
        </w:rPr>
        <w:t>is to indicate that the output of the current system a</w:t>
      </w:r>
      <w:r w:rsidR="00C47620">
        <w:rPr>
          <w:rFonts w:cs="Arial"/>
          <w:b/>
          <w:color w:val="2F5496" w:themeColor="accent5" w:themeShade="BF"/>
          <w:szCs w:val="24"/>
          <w:lang w:val="en-CA"/>
        </w:rPr>
        <w:t>s established by regulation I/7 and I/8</w:t>
      </w:r>
      <w:r w:rsidR="00516F32">
        <w:rPr>
          <w:rFonts w:cs="Arial"/>
          <w:b/>
          <w:color w:val="2F5496" w:themeColor="accent5" w:themeShade="BF"/>
          <w:szCs w:val="24"/>
          <w:lang w:val="en-CA"/>
        </w:rPr>
        <w:t xml:space="preserve"> is not considered </w:t>
      </w:r>
      <w:r w:rsidR="00112571">
        <w:rPr>
          <w:rFonts w:cs="Arial"/>
          <w:b/>
          <w:color w:val="2F5496" w:themeColor="accent5" w:themeShade="BF"/>
          <w:szCs w:val="24"/>
          <w:lang w:val="en-CA"/>
        </w:rPr>
        <w:t>satisfactory in terms of its transparency, robustness and dynamism.</w:t>
      </w:r>
    </w:p>
    <w:p w14:paraId="41C700BA" w14:textId="77777777" w:rsidR="00516F32" w:rsidRDefault="00516F32" w:rsidP="00E81DFB">
      <w:pPr>
        <w:tabs>
          <w:tab w:val="clear" w:pos="851"/>
        </w:tabs>
        <w:spacing w:after="160"/>
        <w:ind w:left="1701"/>
        <w:contextualSpacing/>
        <w:rPr>
          <w:rFonts w:cs="Arial"/>
          <w:szCs w:val="24"/>
          <w:lang w:val="en-CA"/>
        </w:rPr>
      </w:pPr>
    </w:p>
    <w:p w14:paraId="021E4828" w14:textId="083D1D64" w:rsidR="005D2327" w:rsidRPr="005D2327" w:rsidRDefault="005D2327" w:rsidP="00E81DFB">
      <w:pPr>
        <w:tabs>
          <w:tab w:val="clear" w:pos="851"/>
        </w:tabs>
        <w:spacing w:after="160"/>
        <w:ind w:left="1701"/>
        <w:contextualSpacing/>
        <w:rPr>
          <w:rFonts w:cs="Arial"/>
          <w:b/>
          <w:bCs/>
          <w:szCs w:val="24"/>
          <w:lang w:val="en-CA"/>
        </w:rPr>
      </w:pPr>
      <w:r w:rsidRPr="00516F32">
        <w:rPr>
          <w:rFonts w:cs="Arial"/>
          <w:b/>
          <w:color w:val="2F5496" w:themeColor="accent5" w:themeShade="BF"/>
          <w:szCs w:val="24"/>
          <w:lang w:val="en-CA"/>
        </w:rPr>
        <w:t xml:space="preserve">ICS considers that the contribution of the STCW Convention to </w:t>
      </w:r>
      <w:r w:rsidRPr="00516F32">
        <w:rPr>
          <w:rFonts w:cs="Arial"/>
          <w:b/>
          <w:bCs/>
          <w:color w:val="2F5496" w:themeColor="accent5" w:themeShade="BF"/>
          <w:szCs w:val="24"/>
          <w:lang w:val="en-CA"/>
        </w:rPr>
        <w:t xml:space="preserve">safe, secure, environmentally sound, and efficient ship operations requires full and complete effect to be given to its provisions by its Parties. </w:t>
      </w:r>
      <w:r w:rsidR="00112571">
        <w:rPr>
          <w:rFonts w:cs="Arial"/>
          <w:b/>
          <w:bCs/>
          <w:color w:val="2F5496" w:themeColor="accent5" w:themeShade="BF"/>
          <w:szCs w:val="24"/>
          <w:lang w:val="en-CA"/>
        </w:rPr>
        <w:t>It would be expected that i</w:t>
      </w:r>
      <w:r w:rsidRPr="00516F32">
        <w:rPr>
          <w:rFonts w:cs="Arial"/>
          <w:b/>
          <w:bCs/>
          <w:color w:val="2F5496" w:themeColor="accent5" w:themeShade="BF"/>
          <w:szCs w:val="24"/>
          <w:lang w:val="en-CA"/>
        </w:rPr>
        <w:t xml:space="preserve">ncreased transparency and robustness would result in </w:t>
      </w:r>
      <w:r w:rsidR="00C47620">
        <w:rPr>
          <w:rFonts w:cs="Arial"/>
          <w:b/>
          <w:bCs/>
          <w:color w:val="2F5496" w:themeColor="accent5" w:themeShade="BF"/>
          <w:szCs w:val="24"/>
          <w:lang w:val="en-CA"/>
        </w:rPr>
        <w:t xml:space="preserve">better and more consistent implementation and more </w:t>
      </w:r>
      <w:r w:rsidR="00112571">
        <w:rPr>
          <w:rFonts w:cs="Arial"/>
          <w:b/>
          <w:bCs/>
          <w:color w:val="2F5496" w:themeColor="accent5" w:themeShade="BF"/>
          <w:szCs w:val="24"/>
          <w:lang w:val="en-CA"/>
        </w:rPr>
        <w:t>reliable</w:t>
      </w:r>
      <w:r w:rsidRPr="00516F32">
        <w:rPr>
          <w:rFonts w:cs="Arial"/>
          <w:b/>
          <w:bCs/>
          <w:color w:val="2F5496" w:themeColor="accent5" w:themeShade="BF"/>
          <w:szCs w:val="24"/>
          <w:lang w:val="en-CA"/>
        </w:rPr>
        <w:t xml:space="preserve"> information </w:t>
      </w:r>
      <w:r w:rsidR="00112571">
        <w:rPr>
          <w:rFonts w:cs="Arial"/>
          <w:b/>
          <w:bCs/>
          <w:color w:val="2F5496" w:themeColor="accent5" w:themeShade="BF"/>
          <w:szCs w:val="24"/>
          <w:lang w:val="en-CA"/>
        </w:rPr>
        <w:t xml:space="preserve">being available </w:t>
      </w:r>
      <w:r w:rsidRPr="00516F32">
        <w:rPr>
          <w:rFonts w:cs="Arial"/>
          <w:b/>
          <w:bCs/>
          <w:color w:val="2F5496" w:themeColor="accent5" w:themeShade="BF"/>
          <w:szCs w:val="24"/>
          <w:lang w:val="en-CA"/>
        </w:rPr>
        <w:t xml:space="preserve">to </w:t>
      </w:r>
      <w:r w:rsidR="00C47620">
        <w:rPr>
          <w:rFonts w:cs="Arial"/>
          <w:b/>
          <w:bCs/>
          <w:color w:val="2F5496" w:themeColor="accent5" w:themeShade="BF"/>
          <w:szCs w:val="24"/>
          <w:lang w:val="en-CA"/>
        </w:rPr>
        <w:t>all stakeholders concerned.</w:t>
      </w:r>
    </w:p>
    <w:p w14:paraId="43DF0A64" w14:textId="77777777" w:rsidR="005D2327" w:rsidRDefault="005D2327" w:rsidP="00500B0B">
      <w:pPr>
        <w:tabs>
          <w:tab w:val="clear" w:pos="851"/>
        </w:tabs>
        <w:spacing w:after="160"/>
        <w:ind w:left="1701" w:hanging="850"/>
        <w:contextualSpacing/>
        <w:rPr>
          <w:rFonts w:cs="Arial"/>
          <w:szCs w:val="24"/>
          <w:lang w:val="en-CA"/>
        </w:rPr>
      </w:pPr>
    </w:p>
    <w:p w14:paraId="40C1A822" w14:textId="5EB219B4" w:rsidR="002F6430" w:rsidRDefault="002F6430" w:rsidP="00500B0B">
      <w:pPr>
        <w:tabs>
          <w:tab w:val="clear" w:pos="851"/>
        </w:tabs>
        <w:spacing w:after="160"/>
        <w:ind w:left="1701" w:hanging="850"/>
        <w:contextualSpacing/>
        <w:rPr>
          <w:rFonts w:cs="Arial"/>
          <w:szCs w:val="24"/>
        </w:rPr>
      </w:pPr>
      <w:r>
        <w:rPr>
          <w:rFonts w:cs="Arial"/>
          <w:szCs w:val="24"/>
          <w:lang w:val="en-CA"/>
        </w:rPr>
        <w:t>.5</w:t>
      </w:r>
      <w:r>
        <w:rPr>
          <w:rFonts w:cs="Arial"/>
          <w:szCs w:val="24"/>
          <w:lang w:val="en-CA"/>
        </w:rPr>
        <w:tab/>
      </w:r>
      <w:r w:rsidR="00E90C6E">
        <w:rPr>
          <w:rFonts w:cs="Arial"/>
          <w:szCs w:val="24"/>
          <w:lang w:val="en-CA"/>
        </w:rPr>
        <w:t xml:space="preserve">to ensure the STCW Convention is structured and organized in a manner </w:t>
      </w:r>
      <w:r w:rsidR="0027590B">
        <w:rPr>
          <w:rFonts w:cs="Arial"/>
          <w:szCs w:val="24"/>
          <w:lang w:val="en-CA"/>
        </w:rPr>
        <w:t>facilitating</w:t>
      </w:r>
      <w:r w:rsidR="00E90C6E">
        <w:rPr>
          <w:rFonts w:cs="Arial"/>
          <w:szCs w:val="24"/>
          <w:lang w:val="en-CA"/>
        </w:rPr>
        <w:t xml:space="preserve"> </w:t>
      </w:r>
      <w:r w:rsidR="002703F4">
        <w:rPr>
          <w:rFonts w:cs="Arial"/>
          <w:szCs w:val="24"/>
          <w:lang w:val="en-CA"/>
        </w:rPr>
        <w:t xml:space="preserve">harmonized and consistent </w:t>
      </w:r>
      <w:r w:rsidR="00E90C6E">
        <w:rPr>
          <w:rFonts w:cs="Arial"/>
          <w:szCs w:val="24"/>
          <w:lang w:val="en-CA"/>
        </w:rPr>
        <w:t>implementation</w:t>
      </w:r>
      <w:r w:rsidR="002703F4">
        <w:rPr>
          <w:rFonts w:cs="Arial"/>
          <w:szCs w:val="24"/>
          <w:lang w:val="en-CA"/>
        </w:rPr>
        <w:t>.</w:t>
      </w:r>
    </w:p>
    <w:p w14:paraId="26E865F6" w14:textId="77777777" w:rsidR="007D6AAD" w:rsidRDefault="007D6AAD" w:rsidP="00282F93"/>
    <w:p w14:paraId="2FAB2657" w14:textId="3B544933" w:rsidR="00E81DFB" w:rsidRPr="00E81DFB" w:rsidRDefault="00E81DFB" w:rsidP="00E81DFB">
      <w:pPr>
        <w:ind w:left="1701"/>
        <w:rPr>
          <w:b/>
          <w:color w:val="2F5496" w:themeColor="accent5" w:themeShade="BF"/>
        </w:rPr>
      </w:pPr>
      <w:r w:rsidRPr="00E81DFB">
        <w:rPr>
          <w:b/>
          <w:color w:val="2F5496" w:themeColor="accent5" w:themeShade="BF"/>
        </w:rPr>
        <w:t xml:space="preserve">Aim of this paragraph </w:t>
      </w:r>
      <w:r>
        <w:rPr>
          <w:b/>
          <w:color w:val="2F5496" w:themeColor="accent5" w:themeShade="BF"/>
        </w:rPr>
        <w:t xml:space="preserve">was to </w:t>
      </w:r>
      <w:r w:rsidR="00516F32">
        <w:rPr>
          <w:b/>
          <w:color w:val="2F5496" w:themeColor="accent5" w:themeShade="BF"/>
        </w:rPr>
        <w:t>indicate</w:t>
      </w:r>
      <w:r>
        <w:rPr>
          <w:b/>
          <w:color w:val="2F5496" w:themeColor="accent5" w:themeShade="BF"/>
        </w:rPr>
        <w:t xml:space="preserve"> to </w:t>
      </w:r>
      <w:r w:rsidR="00112571">
        <w:rPr>
          <w:b/>
          <w:color w:val="2F5496" w:themeColor="accent5" w:themeShade="BF"/>
        </w:rPr>
        <w:t>Member States</w:t>
      </w:r>
      <w:r w:rsidR="00516F32">
        <w:rPr>
          <w:b/>
          <w:color w:val="2F5496" w:themeColor="accent5" w:themeShade="BF"/>
        </w:rPr>
        <w:t xml:space="preserve"> (</w:t>
      </w:r>
      <w:r>
        <w:rPr>
          <w:b/>
          <w:color w:val="2F5496" w:themeColor="accent5" w:themeShade="BF"/>
        </w:rPr>
        <w:t>Parties</w:t>
      </w:r>
      <w:r w:rsidR="00112571">
        <w:rPr>
          <w:b/>
          <w:color w:val="2F5496" w:themeColor="accent5" w:themeShade="BF"/>
        </w:rPr>
        <w:t xml:space="preserve"> to STCW</w:t>
      </w:r>
      <w:r w:rsidR="00516F32">
        <w:rPr>
          <w:b/>
          <w:color w:val="2F5496" w:themeColor="accent5" w:themeShade="BF"/>
        </w:rPr>
        <w:t>)</w:t>
      </w:r>
      <w:r>
        <w:rPr>
          <w:b/>
          <w:color w:val="2F5496" w:themeColor="accent5" w:themeShade="BF"/>
        </w:rPr>
        <w:t xml:space="preserve"> that a comprehensive review of the STCW Convention and Code should not be seen as </w:t>
      </w:r>
      <w:r w:rsidR="00516F32">
        <w:rPr>
          <w:b/>
          <w:color w:val="2F5496" w:themeColor="accent5" w:themeShade="BF"/>
        </w:rPr>
        <w:t xml:space="preserve">likely to </w:t>
      </w:r>
      <w:r w:rsidR="00C47620">
        <w:rPr>
          <w:b/>
          <w:color w:val="2F5496" w:themeColor="accent5" w:themeShade="BF"/>
        </w:rPr>
        <w:t xml:space="preserve">result in </w:t>
      </w:r>
      <w:r w:rsidR="00516F32">
        <w:rPr>
          <w:b/>
          <w:color w:val="2F5496" w:themeColor="accent5" w:themeShade="BF"/>
        </w:rPr>
        <w:t>“</w:t>
      </w:r>
      <w:r>
        <w:rPr>
          <w:b/>
          <w:color w:val="2F5496" w:themeColor="accent5" w:themeShade="BF"/>
        </w:rPr>
        <w:t>a lot of work</w:t>
      </w:r>
      <w:r w:rsidR="00516F32">
        <w:rPr>
          <w:b/>
          <w:color w:val="2F5496" w:themeColor="accent5" w:themeShade="BF"/>
        </w:rPr>
        <w:t>”</w:t>
      </w:r>
      <w:r>
        <w:rPr>
          <w:b/>
          <w:color w:val="2F5496" w:themeColor="accent5" w:themeShade="BF"/>
        </w:rPr>
        <w:t xml:space="preserve"> </w:t>
      </w:r>
      <w:r w:rsidR="00C47620">
        <w:rPr>
          <w:b/>
          <w:color w:val="2F5496" w:themeColor="accent5" w:themeShade="BF"/>
        </w:rPr>
        <w:t>or “new burden”</w:t>
      </w:r>
      <w:r>
        <w:rPr>
          <w:b/>
          <w:color w:val="2F5496" w:themeColor="accent5" w:themeShade="BF"/>
        </w:rPr>
        <w:t xml:space="preserve">. ICS considers that a comprehensive review </w:t>
      </w:r>
      <w:r w:rsidR="00C47620">
        <w:rPr>
          <w:b/>
          <w:color w:val="2F5496" w:themeColor="accent5" w:themeShade="BF"/>
        </w:rPr>
        <w:t xml:space="preserve">should aim to introduce </w:t>
      </w:r>
      <w:r>
        <w:rPr>
          <w:b/>
          <w:color w:val="2F5496" w:themeColor="accent5" w:themeShade="BF"/>
        </w:rPr>
        <w:t>changes</w:t>
      </w:r>
      <w:r w:rsidR="00C47620">
        <w:rPr>
          <w:b/>
          <w:color w:val="2F5496" w:themeColor="accent5" w:themeShade="BF"/>
        </w:rPr>
        <w:t xml:space="preserve"> and improvements</w:t>
      </w:r>
      <w:r>
        <w:rPr>
          <w:b/>
          <w:color w:val="2F5496" w:themeColor="accent5" w:themeShade="BF"/>
        </w:rPr>
        <w:t xml:space="preserve"> that </w:t>
      </w:r>
      <w:r w:rsidR="00516F32">
        <w:rPr>
          <w:b/>
          <w:color w:val="2F5496" w:themeColor="accent5" w:themeShade="BF"/>
        </w:rPr>
        <w:t xml:space="preserve">make it easier to </w:t>
      </w:r>
      <w:r w:rsidR="00C47620">
        <w:rPr>
          <w:b/>
          <w:color w:val="2F5496" w:themeColor="accent5" w:themeShade="BF"/>
        </w:rPr>
        <w:t>implement.</w:t>
      </w:r>
    </w:p>
    <w:p w14:paraId="53EAA229" w14:textId="77777777" w:rsidR="00E81DFB" w:rsidRDefault="00E81DFB" w:rsidP="00282F93"/>
    <w:p w14:paraId="711384EC" w14:textId="7D4D72C1" w:rsidR="00E4105F" w:rsidRDefault="00E11B53" w:rsidP="00282F93">
      <w:r>
        <w:t>1</w:t>
      </w:r>
      <w:r w:rsidR="00164DFA">
        <w:t>8</w:t>
      </w:r>
      <w:r w:rsidR="0076356D">
        <w:tab/>
      </w:r>
      <w:r w:rsidR="008514DF">
        <w:t xml:space="preserve">ICS considers that </w:t>
      </w:r>
      <w:r w:rsidR="008514DF" w:rsidRPr="00FD2B8A">
        <w:t xml:space="preserve">appropriate </w:t>
      </w:r>
      <w:r w:rsidR="00DD14C2">
        <w:t xml:space="preserve">and timely </w:t>
      </w:r>
      <w:r w:rsidR="008514DF" w:rsidRPr="00FD2B8A">
        <w:t xml:space="preserve">action </w:t>
      </w:r>
      <w:r w:rsidR="00DD14C2">
        <w:t xml:space="preserve">by the Organization </w:t>
      </w:r>
      <w:r w:rsidR="008514DF" w:rsidRPr="00FD2B8A">
        <w:t>regarding the STCW Convention is essential to supporting safe, secure, environmentally sound, and efficient ship operations.</w:t>
      </w:r>
      <w:r w:rsidR="008514DF">
        <w:t xml:space="preserve"> </w:t>
      </w:r>
      <w:r w:rsidR="00DD14C2">
        <w:t>It is foreseen that t</w:t>
      </w:r>
      <w:r w:rsidR="0076356D">
        <w:t xml:space="preserve">he next </w:t>
      </w:r>
      <w:r w:rsidR="0076356D" w:rsidRPr="007D6AAD">
        <w:t xml:space="preserve">comprehensive review </w:t>
      </w:r>
      <w:r w:rsidR="00667FF1">
        <w:t xml:space="preserve">will result in the most critical revision in </w:t>
      </w:r>
      <w:r w:rsidR="00C508DD">
        <w:t>the</w:t>
      </w:r>
      <w:r w:rsidR="00667FF1">
        <w:t xml:space="preserve"> history</w:t>
      </w:r>
      <w:r w:rsidR="00C508DD">
        <w:t xml:space="preserve"> of the STCW Convention</w:t>
      </w:r>
      <w:r w:rsidR="00BB6D91">
        <w:t xml:space="preserve">. </w:t>
      </w:r>
      <w:r w:rsidR="008514DF">
        <w:t>This is because it</w:t>
      </w:r>
      <w:r w:rsidR="00D36201">
        <w:t xml:space="preserve"> must</w:t>
      </w:r>
      <w:r w:rsidR="007D6AAD" w:rsidRPr="007D6AAD">
        <w:t xml:space="preserve"> secure its </w:t>
      </w:r>
      <w:r w:rsidR="004B162B">
        <w:t xml:space="preserve">role, </w:t>
      </w:r>
      <w:r w:rsidR="007D6AAD" w:rsidRPr="007D6AAD">
        <w:t xml:space="preserve">and </w:t>
      </w:r>
      <w:r w:rsidR="004B162B">
        <w:t>that</w:t>
      </w:r>
      <w:r w:rsidR="007D6AAD" w:rsidRPr="007D6AAD">
        <w:t xml:space="preserve"> of the</w:t>
      </w:r>
      <w:r w:rsidR="00D942E2">
        <w:t xml:space="preserve"> Organization</w:t>
      </w:r>
      <w:r w:rsidR="004B162B">
        <w:t>,</w:t>
      </w:r>
      <w:r w:rsidR="00D942E2">
        <w:t xml:space="preserve"> </w:t>
      </w:r>
      <w:r w:rsidR="007D6AAD" w:rsidRPr="007D6AAD">
        <w:t xml:space="preserve">in </w:t>
      </w:r>
      <w:r w:rsidR="00083BC0">
        <w:t>maintaining</w:t>
      </w:r>
      <w:r w:rsidR="007D6AAD" w:rsidRPr="007D6AAD">
        <w:t xml:space="preserve"> international standards of training and certification of seafarers</w:t>
      </w:r>
      <w:r w:rsidR="00BB6D91">
        <w:t xml:space="preserve">. </w:t>
      </w:r>
      <w:r w:rsidR="00C508DD">
        <w:t>T</w:t>
      </w:r>
      <w:r w:rsidR="007D6AAD" w:rsidRPr="007D6AAD">
        <w:t xml:space="preserve">he </w:t>
      </w:r>
      <w:r w:rsidR="004B162B">
        <w:t xml:space="preserve">availability of a </w:t>
      </w:r>
      <w:r w:rsidR="007D6AAD" w:rsidRPr="007D6AAD">
        <w:t xml:space="preserve">global supply of seafarers to </w:t>
      </w:r>
      <w:r w:rsidR="004B162B">
        <w:t>shipowners and operators</w:t>
      </w:r>
      <w:r w:rsidR="007D6AAD" w:rsidRPr="007D6AAD">
        <w:t xml:space="preserve"> and the</w:t>
      </w:r>
      <w:r w:rsidR="00BB6D91">
        <w:t xml:space="preserve"> </w:t>
      </w:r>
      <w:r w:rsidR="00D942E2">
        <w:t xml:space="preserve">economic </w:t>
      </w:r>
      <w:r w:rsidR="007D6AAD" w:rsidRPr="007D6AAD">
        <w:t>mobility</w:t>
      </w:r>
      <w:r w:rsidR="00BB6D91">
        <w:t xml:space="preserve"> of seafarers</w:t>
      </w:r>
      <w:r w:rsidR="007D6AAD" w:rsidRPr="007D6AAD">
        <w:t xml:space="preserve"> </w:t>
      </w:r>
      <w:r w:rsidR="00C508DD">
        <w:t xml:space="preserve">both </w:t>
      </w:r>
      <w:r w:rsidR="00C370E9">
        <w:t>rel</w:t>
      </w:r>
      <w:r w:rsidR="00504A34">
        <w:t>y</w:t>
      </w:r>
      <w:r w:rsidR="00C370E9">
        <w:t xml:space="preserve"> </w:t>
      </w:r>
      <w:r w:rsidR="00B819F8">
        <w:t>on</w:t>
      </w:r>
      <w:r w:rsidR="007D6AAD" w:rsidRPr="007D6AAD">
        <w:t xml:space="preserve"> the STCW Convention </w:t>
      </w:r>
      <w:r w:rsidR="00C370E9">
        <w:t>meeting its objective</w:t>
      </w:r>
      <w:r w:rsidR="007D6AAD" w:rsidRPr="007D6AAD">
        <w:t>.</w:t>
      </w:r>
    </w:p>
    <w:p w14:paraId="49774A7F" w14:textId="77777777" w:rsidR="007D6AAD" w:rsidRDefault="007D6AAD" w:rsidP="00282F93">
      <w:pPr>
        <w:rPr>
          <w:b/>
        </w:rPr>
      </w:pPr>
    </w:p>
    <w:p w14:paraId="731D46D3" w14:textId="562A1313" w:rsidR="003738E0" w:rsidRDefault="003738E0" w:rsidP="00282F93">
      <w:pPr>
        <w:rPr>
          <w:b/>
          <w:color w:val="2F5496" w:themeColor="accent5" w:themeShade="BF"/>
        </w:rPr>
      </w:pPr>
      <w:r w:rsidRPr="003738E0">
        <w:rPr>
          <w:b/>
          <w:color w:val="2F5496" w:themeColor="accent5" w:themeShade="BF"/>
        </w:rPr>
        <w:t xml:space="preserve">Aim of this paragraph is </w:t>
      </w:r>
      <w:r w:rsidR="0075708D">
        <w:rPr>
          <w:b/>
          <w:color w:val="2F5496" w:themeColor="accent5" w:themeShade="BF"/>
        </w:rPr>
        <w:t>to</w:t>
      </w:r>
      <w:r>
        <w:rPr>
          <w:b/>
          <w:color w:val="2F5496" w:themeColor="accent5" w:themeShade="BF"/>
        </w:rPr>
        <w:t xml:space="preserve"> </w:t>
      </w:r>
      <w:r w:rsidR="00D9098F">
        <w:rPr>
          <w:b/>
          <w:color w:val="2F5496" w:themeColor="accent5" w:themeShade="BF"/>
        </w:rPr>
        <w:t>suggest</w:t>
      </w:r>
      <w:r>
        <w:rPr>
          <w:b/>
          <w:color w:val="2F5496" w:themeColor="accent5" w:themeShade="BF"/>
        </w:rPr>
        <w:t xml:space="preserve"> </w:t>
      </w:r>
      <w:r w:rsidRPr="003738E0">
        <w:rPr>
          <w:b/>
          <w:color w:val="2F5496" w:themeColor="accent5" w:themeShade="BF"/>
        </w:rPr>
        <w:t>that</w:t>
      </w:r>
      <w:r>
        <w:rPr>
          <w:b/>
          <w:color w:val="2F5496" w:themeColor="accent5" w:themeShade="BF"/>
        </w:rPr>
        <w:t>,</w:t>
      </w:r>
      <w:r w:rsidRPr="003738E0">
        <w:rPr>
          <w:b/>
          <w:color w:val="2F5496" w:themeColor="accent5" w:themeShade="BF"/>
        </w:rPr>
        <w:t xml:space="preserve"> if a comprehensive review of the Convention </w:t>
      </w:r>
      <w:r>
        <w:rPr>
          <w:b/>
          <w:color w:val="2F5496" w:themeColor="accent5" w:themeShade="BF"/>
        </w:rPr>
        <w:t>and Code is not undertaken</w:t>
      </w:r>
      <w:r w:rsidR="0075708D">
        <w:rPr>
          <w:b/>
          <w:color w:val="2F5496" w:themeColor="accent5" w:themeShade="BF"/>
        </w:rPr>
        <w:t xml:space="preserve"> as soon as reasonably practicable</w:t>
      </w:r>
      <w:r>
        <w:rPr>
          <w:b/>
          <w:color w:val="2F5496" w:themeColor="accent5" w:themeShade="BF"/>
        </w:rPr>
        <w:t xml:space="preserve">, </w:t>
      </w:r>
      <w:r w:rsidR="0075708D">
        <w:rPr>
          <w:b/>
          <w:color w:val="2F5496" w:themeColor="accent5" w:themeShade="BF"/>
        </w:rPr>
        <w:t xml:space="preserve">IMO and its Member States </w:t>
      </w:r>
      <w:r w:rsidR="00C47620">
        <w:rPr>
          <w:b/>
          <w:color w:val="2F5496" w:themeColor="accent5" w:themeShade="BF"/>
        </w:rPr>
        <w:t>could be seen as</w:t>
      </w:r>
      <w:r w:rsidR="0075708D">
        <w:rPr>
          <w:b/>
          <w:color w:val="2F5496" w:themeColor="accent5" w:themeShade="BF"/>
        </w:rPr>
        <w:t xml:space="preserve"> not taking all potentially necessary action</w:t>
      </w:r>
      <w:r w:rsidR="00C47620">
        <w:rPr>
          <w:b/>
          <w:color w:val="2F5496" w:themeColor="accent5" w:themeShade="BF"/>
        </w:rPr>
        <w:t>s</w:t>
      </w:r>
      <w:r w:rsidR="0075708D">
        <w:rPr>
          <w:b/>
          <w:color w:val="2F5496" w:themeColor="accent5" w:themeShade="BF"/>
        </w:rPr>
        <w:t xml:space="preserve"> to ensure the international maritime regulatory framework effectively supports </w:t>
      </w:r>
      <w:r w:rsidR="0075708D" w:rsidRPr="0075708D">
        <w:rPr>
          <w:b/>
          <w:color w:val="2F5496" w:themeColor="accent5" w:themeShade="BF"/>
        </w:rPr>
        <w:t>safe, secure, environmentally sound, and efficient ship operations</w:t>
      </w:r>
      <w:r w:rsidR="0075708D">
        <w:rPr>
          <w:b/>
          <w:color w:val="2F5496" w:themeColor="accent5" w:themeShade="BF"/>
        </w:rPr>
        <w:t>.</w:t>
      </w:r>
    </w:p>
    <w:p w14:paraId="5356F1A4" w14:textId="77777777" w:rsidR="00D9098F" w:rsidRDefault="00D9098F" w:rsidP="00282F93">
      <w:pPr>
        <w:rPr>
          <w:b/>
          <w:color w:val="2F5496" w:themeColor="accent5" w:themeShade="BF"/>
        </w:rPr>
      </w:pPr>
    </w:p>
    <w:p w14:paraId="4980FE50" w14:textId="6C5B84B7" w:rsidR="00D9098F" w:rsidRDefault="00D9098F" w:rsidP="00282F93">
      <w:pPr>
        <w:rPr>
          <w:b/>
          <w:color w:val="2F5496" w:themeColor="accent5" w:themeShade="BF"/>
        </w:rPr>
      </w:pPr>
      <w:r>
        <w:rPr>
          <w:b/>
          <w:color w:val="2F5496" w:themeColor="accent5" w:themeShade="BF"/>
        </w:rPr>
        <w:t xml:space="preserve">It also indicates that ICS foresees that the next review is critical to ensuring the role of IMO and the STCW Convention in setting the </w:t>
      </w:r>
      <w:r w:rsidRPr="00D9098F">
        <w:rPr>
          <w:b/>
          <w:color w:val="2F5496" w:themeColor="accent5" w:themeShade="BF"/>
        </w:rPr>
        <w:t xml:space="preserve">international standards </w:t>
      </w:r>
      <w:r>
        <w:rPr>
          <w:b/>
          <w:color w:val="2F5496" w:themeColor="accent5" w:themeShade="BF"/>
        </w:rPr>
        <w:t>for</w:t>
      </w:r>
      <w:r w:rsidRPr="00D9098F">
        <w:rPr>
          <w:b/>
          <w:color w:val="2F5496" w:themeColor="accent5" w:themeShade="BF"/>
        </w:rPr>
        <w:t xml:space="preserve"> training and certification of seafarers</w:t>
      </w:r>
      <w:r w:rsidR="00AE5B72">
        <w:rPr>
          <w:b/>
          <w:color w:val="2F5496" w:themeColor="accent5" w:themeShade="BF"/>
        </w:rPr>
        <w:t>. The</w:t>
      </w:r>
      <w:r>
        <w:rPr>
          <w:b/>
          <w:color w:val="2F5496" w:themeColor="accent5" w:themeShade="BF"/>
        </w:rPr>
        <w:t xml:space="preserve"> implication being that </w:t>
      </w:r>
      <w:r w:rsidR="00C47620">
        <w:rPr>
          <w:b/>
          <w:color w:val="2F5496" w:themeColor="accent5" w:themeShade="BF"/>
        </w:rPr>
        <w:t xml:space="preserve">there </w:t>
      </w:r>
      <w:r w:rsidR="004C7B63">
        <w:rPr>
          <w:b/>
          <w:color w:val="2F5496" w:themeColor="accent5" w:themeShade="BF"/>
        </w:rPr>
        <w:t xml:space="preserve">could be a </w:t>
      </w:r>
      <w:r>
        <w:rPr>
          <w:b/>
          <w:color w:val="2F5496" w:themeColor="accent5" w:themeShade="BF"/>
        </w:rPr>
        <w:t xml:space="preserve">risk of regional standards being developed or </w:t>
      </w:r>
      <w:r w:rsidR="00AA2861">
        <w:rPr>
          <w:b/>
          <w:color w:val="2F5496" w:themeColor="accent5" w:themeShade="BF"/>
        </w:rPr>
        <w:t xml:space="preserve">even </w:t>
      </w:r>
      <w:r>
        <w:rPr>
          <w:b/>
          <w:color w:val="2F5496" w:themeColor="accent5" w:themeShade="BF"/>
        </w:rPr>
        <w:t>new approaches to seafarer training being explored</w:t>
      </w:r>
      <w:r w:rsidR="00AA2861">
        <w:rPr>
          <w:b/>
          <w:color w:val="2F5496" w:themeColor="accent5" w:themeShade="BF"/>
        </w:rPr>
        <w:t>.</w:t>
      </w:r>
      <w:r w:rsidR="004C7B63">
        <w:rPr>
          <w:b/>
          <w:color w:val="2F5496" w:themeColor="accent5" w:themeShade="BF"/>
        </w:rPr>
        <w:t xml:space="preserve"> </w:t>
      </w:r>
      <w:r w:rsidR="00A378A3">
        <w:rPr>
          <w:b/>
          <w:color w:val="2F5496" w:themeColor="accent5" w:themeShade="BF"/>
        </w:rPr>
        <w:t>For example, a</w:t>
      </w:r>
      <w:r w:rsidR="00C47620">
        <w:rPr>
          <w:b/>
          <w:color w:val="2F5496" w:themeColor="accent5" w:themeShade="BF"/>
        </w:rPr>
        <w:t>n</w:t>
      </w:r>
      <w:r w:rsidR="00AE5B72">
        <w:rPr>
          <w:b/>
          <w:color w:val="2F5496" w:themeColor="accent5" w:themeShade="BF"/>
        </w:rPr>
        <w:t xml:space="preserve"> EU </w:t>
      </w:r>
      <w:r w:rsidR="004C7B63">
        <w:rPr>
          <w:b/>
          <w:color w:val="2F5496" w:themeColor="accent5" w:themeShade="BF"/>
        </w:rPr>
        <w:t xml:space="preserve">“STCW+” </w:t>
      </w:r>
      <w:r w:rsidR="00AE5B72">
        <w:rPr>
          <w:b/>
          <w:color w:val="2F5496" w:themeColor="accent5" w:themeShade="BF"/>
        </w:rPr>
        <w:t>or some form of</w:t>
      </w:r>
      <w:r w:rsidR="00C47620">
        <w:rPr>
          <w:b/>
          <w:color w:val="2F5496" w:themeColor="accent5" w:themeShade="BF"/>
        </w:rPr>
        <w:t xml:space="preserve"> “maritime certificate</w:t>
      </w:r>
      <w:r w:rsidR="004C7B63">
        <w:rPr>
          <w:b/>
          <w:color w:val="2F5496" w:themeColor="accent5" w:themeShade="BF"/>
        </w:rPr>
        <w:t xml:space="preserve"> of excellence”</w:t>
      </w:r>
      <w:r w:rsidR="00AE5B72">
        <w:rPr>
          <w:b/>
          <w:color w:val="2F5496" w:themeColor="accent5" w:themeShade="BF"/>
        </w:rPr>
        <w:t xml:space="preserve"> ha</w:t>
      </w:r>
      <w:r w:rsidR="00C47620">
        <w:rPr>
          <w:b/>
          <w:color w:val="2F5496" w:themeColor="accent5" w:themeShade="BF"/>
        </w:rPr>
        <w:t>s begun to</w:t>
      </w:r>
      <w:r w:rsidR="00AE5B72">
        <w:rPr>
          <w:b/>
          <w:color w:val="2F5496" w:themeColor="accent5" w:themeShade="BF"/>
        </w:rPr>
        <w:t xml:space="preserve"> be </w:t>
      </w:r>
      <w:r w:rsidR="00A378A3">
        <w:rPr>
          <w:b/>
          <w:color w:val="2F5496" w:themeColor="accent5" w:themeShade="BF"/>
        </w:rPr>
        <w:t>discussed in Europe in early-2019</w:t>
      </w:r>
      <w:r w:rsidR="00AE5B72">
        <w:rPr>
          <w:b/>
          <w:color w:val="2F5496" w:themeColor="accent5" w:themeShade="BF"/>
        </w:rPr>
        <w:t>.</w:t>
      </w:r>
    </w:p>
    <w:p w14:paraId="4532FE05" w14:textId="77777777" w:rsidR="003738E0" w:rsidRDefault="003738E0" w:rsidP="00282F93">
      <w:pPr>
        <w:rPr>
          <w:b/>
        </w:rPr>
      </w:pPr>
    </w:p>
    <w:p w14:paraId="14DF40DB" w14:textId="77777777" w:rsidR="00282F93" w:rsidRPr="00C519CC" w:rsidRDefault="00282F93" w:rsidP="00282F93">
      <w:pPr>
        <w:rPr>
          <w:b/>
        </w:rPr>
      </w:pPr>
      <w:r w:rsidRPr="00C519CC">
        <w:rPr>
          <w:b/>
        </w:rPr>
        <w:t>Proposal</w:t>
      </w:r>
    </w:p>
    <w:p w14:paraId="53C7D36B" w14:textId="77777777" w:rsidR="007F6D4E" w:rsidRDefault="007F6D4E" w:rsidP="006F2985">
      <w:pPr>
        <w:tabs>
          <w:tab w:val="clear" w:pos="851"/>
        </w:tabs>
      </w:pPr>
    </w:p>
    <w:p w14:paraId="06B9DFAA" w14:textId="1F3847DB" w:rsidR="009D70FD" w:rsidRDefault="00596AFA" w:rsidP="00164DFA">
      <w:pPr>
        <w:pStyle w:val="ListParagraph"/>
        <w:numPr>
          <w:ilvl w:val="0"/>
          <w:numId w:val="31"/>
        </w:numPr>
        <w:tabs>
          <w:tab w:val="clear" w:pos="851"/>
        </w:tabs>
        <w:ind w:left="0" w:firstLine="0"/>
      </w:pPr>
      <w:r>
        <w:t xml:space="preserve">ICS </w:t>
      </w:r>
      <w:r w:rsidR="002F6430">
        <w:t>proposes</w:t>
      </w:r>
      <w:r w:rsidR="00D942E2">
        <w:t xml:space="preserve"> a </w:t>
      </w:r>
      <w:r w:rsidR="009D70FD">
        <w:t xml:space="preserve">preliminary </w:t>
      </w:r>
      <w:r w:rsidR="009D70FD" w:rsidRPr="00F0250A">
        <w:t xml:space="preserve">discussion during </w:t>
      </w:r>
      <w:r w:rsidR="009D70FD">
        <w:t>HTW 6</w:t>
      </w:r>
      <w:r w:rsidR="009D70FD" w:rsidRPr="00F0250A">
        <w:t xml:space="preserve"> </w:t>
      </w:r>
      <w:r w:rsidR="002F6430">
        <w:t>in order to obtain</w:t>
      </w:r>
      <w:r w:rsidR="009D70FD" w:rsidRPr="00F0250A">
        <w:t xml:space="preserve"> </w:t>
      </w:r>
      <w:r w:rsidR="00C370E9">
        <w:t>indications</w:t>
      </w:r>
      <w:r w:rsidR="009D70FD" w:rsidRPr="00F0250A">
        <w:t xml:space="preserve"> of support</w:t>
      </w:r>
      <w:r w:rsidR="00FD2B8A">
        <w:t xml:space="preserve"> in principle</w:t>
      </w:r>
      <w:r w:rsidR="00D942E2">
        <w:t>, or otherwise,</w:t>
      </w:r>
      <w:r w:rsidR="009D70FD" w:rsidRPr="00F0250A">
        <w:t xml:space="preserve"> for </w:t>
      </w:r>
      <w:r w:rsidR="009D70FD">
        <w:t>conducting a comprehensive review of the STCW Convention and Code</w:t>
      </w:r>
      <w:r w:rsidR="00D942E2">
        <w:t xml:space="preserve">. </w:t>
      </w:r>
      <w:r w:rsidR="002F6430">
        <w:t>Such a discussion</w:t>
      </w:r>
      <w:r w:rsidR="002035A3">
        <w:t xml:space="preserve"> </w:t>
      </w:r>
      <w:r w:rsidR="009D70FD">
        <w:t xml:space="preserve">could </w:t>
      </w:r>
      <w:r w:rsidR="002035A3">
        <w:t>i</w:t>
      </w:r>
      <w:r w:rsidR="009D70FD">
        <w:t xml:space="preserve">nform the development of a </w:t>
      </w:r>
      <w:r w:rsidR="009D70FD" w:rsidRPr="00F0250A">
        <w:t>submission of a proposal by interested Member States and international organizations for</w:t>
      </w:r>
      <w:r w:rsidR="00C508DD">
        <w:t xml:space="preserve"> the</w:t>
      </w:r>
      <w:r w:rsidR="009D70FD" w:rsidRPr="00F0250A">
        <w:t xml:space="preserve"> inclusion of a new output</w:t>
      </w:r>
      <w:r w:rsidR="009D70FD">
        <w:t xml:space="preserve"> </w:t>
      </w:r>
      <w:r w:rsidR="002035A3">
        <w:t xml:space="preserve">at a </w:t>
      </w:r>
      <w:r w:rsidR="00960C73">
        <w:t>future</w:t>
      </w:r>
      <w:r w:rsidR="002035A3">
        <w:t xml:space="preserve"> session of</w:t>
      </w:r>
      <w:r w:rsidR="002F6430">
        <w:t xml:space="preserve"> the Maritime Safety Committee.</w:t>
      </w:r>
    </w:p>
    <w:p w14:paraId="45B441A3" w14:textId="77777777" w:rsidR="00516B5D" w:rsidRDefault="00516B5D" w:rsidP="00516B5D">
      <w:pPr>
        <w:tabs>
          <w:tab w:val="clear" w:pos="851"/>
        </w:tabs>
      </w:pPr>
    </w:p>
    <w:p w14:paraId="60E1C7BD" w14:textId="7180294F" w:rsidR="003B5EC6" w:rsidRDefault="00516B5D" w:rsidP="00516B5D">
      <w:pPr>
        <w:tabs>
          <w:tab w:val="clear" w:pos="851"/>
        </w:tabs>
        <w:rPr>
          <w:b/>
          <w:color w:val="2F5496" w:themeColor="accent5" w:themeShade="BF"/>
        </w:rPr>
      </w:pPr>
      <w:r w:rsidRPr="00516B5D">
        <w:rPr>
          <w:b/>
          <w:color w:val="2F5496" w:themeColor="accent5" w:themeShade="BF"/>
        </w:rPr>
        <w:t>Aim of this paragraph</w:t>
      </w:r>
      <w:r>
        <w:rPr>
          <w:b/>
          <w:color w:val="2F5496" w:themeColor="accent5" w:themeShade="BF"/>
        </w:rPr>
        <w:t xml:space="preserve"> is to </w:t>
      </w:r>
      <w:r w:rsidR="00C47620">
        <w:rPr>
          <w:b/>
          <w:color w:val="2F5496" w:themeColor="accent5" w:themeShade="BF"/>
        </w:rPr>
        <w:t xml:space="preserve">explain that ICS is </w:t>
      </w:r>
      <w:r>
        <w:rPr>
          <w:b/>
          <w:color w:val="2F5496" w:themeColor="accent5" w:themeShade="BF"/>
        </w:rPr>
        <w:t xml:space="preserve">only seeking a “preliminary discussion” at HTW 6 </w:t>
      </w:r>
      <w:r w:rsidR="00C47620">
        <w:rPr>
          <w:b/>
          <w:color w:val="2F5496" w:themeColor="accent5" w:themeShade="BF"/>
        </w:rPr>
        <w:t xml:space="preserve">(just 20 minutes of time during plenary) </w:t>
      </w:r>
      <w:r>
        <w:rPr>
          <w:b/>
          <w:color w:val="2F5496" w:themeColor="accent5" w:themeShade="BF"/>
        </w:rPr>
        <w:t xml:space="preserve">in order to get an indication of whether IMO Member States (and international organizations) are interested in undertaking a comprehensive review of the STCW Convention and Code starting in the next couple of years. </w:t>
      </w:r>
      <w:r w:rsidR="003A6C2F">
        <w:rPr>
          <w:b/>
          <w:color w:val="2F5496" w:themeColor="accent5" w:themeShade="BF"/>
        </w:rPr>
        <w:t>Any comments/intervention</w:t>
      </w:r>
      <w:r w:rsidR="00C47620">
        <w:rPr>
          <w:b/>
          <w:color w:val="2F5496" w:themeColor="accent5" w:themeShade="BF"/>
        </w:rPr>
        <w:t>s</w:t>
      </w:r>
      <w:r w:rsidR="003A6C2F">
        <w:rPr>
          <w:b/>
          <w:color w:val="2F5496" w:themeColor="accent5" w:themeShade="BF"/>
        </w:rPr>
        <w:t xml:space="preserve"> would be used to inform the preparation of the </w:t>
      </w:r>
      <w:r w:rsidR="003A6C2F">
        <w:rPr>
          <w:b/>
          <w:color w:val="2F5496" w:themeColor="accent5" w:themeShade="BF"/>
        </w:rPr>
        <w:lastRenderedPageBreak/>
        <w:t>submission proposing a new output at MSC in order to ensure it takes into account all perspectives, aims</w:t>
      </w:r>
      <w:r w:rsidR="00C47620">
        <w:rPr>
          <w:b/>
          <w:color w:val="2F5496" w:themeColor="accent5" w:themeShade="BF"/>
        </w:rPr>
        <w:t>,</w:t>
      </w:r>
      <w:r w:rsidR="003A6C2F">
        <w:rPr>
          <w:b/>
          <w:color w:val="2F5496" w:themeColor="accent5" w:themeShade="BF"/>
        </w:rPr>
        <w:t xml:space="preserve"> priorities and concerns about the next comprehensive review.</w:t>
      </w:r>
    </w:p>
    <w:p w14:paraId="54C981C0" w14:textId="77777777" w:rsidR="003B5EC6" w:rsidRDefault="003B5EC6" w:rsidP="00516B5D">
      <w:pPr>
        <w:tabs>
          <w:tab w:val="clear" w:pos="851"/>
        </w:tabs>
        <w:rPr>
          <w:b/>
          <w:color w:val="2F5496" w:themeColor="accent5" w:themeShade="BF"/>
        </w:rPr>
      </w:pPr>
    </w:p>
    <w:p w14:paraId="59D03564" w14:textId="74869700" w:rsidR="00516B5D" w:rsidRPr="00516B5D" w:rsidRDefault="003B5EC6" w:rsidP="00516B5D">
      <w:pPr>
        <w:tabs>
          <w:tab w:val="clear" w:pos="851"/>
        </w:tabs>
        <w:rPr>
          <w:b/>
          <w:color w:val="2F5496" w:themeColor="accent5" w:themeShade="BF"/>
        </w:rPr>
      </w:pPr>
      <w:r>
        <w:rPr>
          <w:b/>
          <w:color w:val="2F5496" w:themeColor="accent5" w:themeShade="BF"/>
        </w:rPr>
        <w:t xml:space="preserve">ICS hopes that </w:t>
      </w:r>
      <w:r w:rsidR="00A378A3">
        <w:rPr>
          <w:b/>
          <w:color w:val="2F5496" w:themeColor="accent5" w:themeShade="BF"/>
        </w:rPr>
        <w:t>at least one</w:t>
      </w:r>
      <w:r>
        <w:rPr>
          <w:b/>
          <w:color w:val="2F5496" w:themeColor="accent5" w:themeShade="BF"/>
        </w:rPr>
        <w:t xml:space="preserve"> IMO Member State</w:t>
      </w:r>
      <w:r w:rsidR="00C47620">
        <w:rPr>
          <w:b/>
          <w:color w:val="2F5496" w:themeColor="accent5" w:themeShade="BF"/>
        </w:rPr>
        <w:t>(</w:t>
      </w:r>
      <w:r>
        <w:rPr>
          <w:b/>
          <w:color w:val="2F5496" w:themeColor="accent5" w:themeShade="BF"/>
        </w:rPr>
        <w:t>s</w:t>
      </w:r>
      <w:r w:rsidR="00C47620">
        <w:rPr>
          <w:b/>
          <w:color w:val="2F5496" w:themeColor="accent5" w:themeShade="BF"/>
        </w:rPr>
        <w:t>)</w:t>
      </w:r>
      <w:r>
        <w:rPr>
          <w:b/>
          <w:color w:val="2F5496" w:themeColor="accent5" w:themeShade="BF"/>
        </w:rPr>
        <w:t xml:space="preserve"> might come forward to ICS during or after HTW 6 to indicate that it would be willing to “champion” the </w:t>
      </w:r>
      <w:r w:rsidR="005D2327">
        <w:rPr>
          <w:b/>
          <w:color w:val="2F5496" w:themeColor="accent5" w:themeShade="BF"/>
        </w:rPr>
        <w:t xml:space="preserve">submission of a </w:t>
      </w:r>
      <w:r>
        <w:rPr>
          <w:b/>
          <w:color w:val="2F5496" w:themeColor="accent5" w:themeShade="BF"/>
        </w:rPr>
        <w:t>proposal for a new output to MSC 102</w:t>
      </w:r>
      <w:r w:rsidR="00C47620">
        <w:rPr>
          <w:b/>
          <w:color w:val="2F5496" w:themeColor="accent5" w:themeShade="BF"/>
        </w:rPr>
        <w:t xml:space="preserve"> (2020)</w:t>
      </w:r>
      <w:r>
        <w:rPr>
          <w:b/>
          <w:color w:val="2F5496" w:themeColor="accent5" w:themeShade="BF"/>
        </w:rPr>
        <w:t xml:space="preserve">. Such an IMO Member State would be </w:t>
      </w:r>
      <w:r w:rsidR="00A378A3">
        <w:rPr>
          <w:b/>
          <w:color w:val="2F5496" w:themeColor="accent5" w:themeShade="BF"/>
        </w:rPr>
        <w:t xml:space="preserve">seen to be </w:t>
      </w:r>
      <w:r>
        <w:rPr>
          <w:b/>
          <w:color w:val="2F5496" w:themeColor="accent5" w:themeShade="BF"/>
        </w:rPr>
        <w:t xml:space="preserve">demonstrating its commitment and leadership </w:t>
      </w:r>
      <w:r w:rsidR="00A378A3">
        <w:rPr>
          <w:b/>
          <w:color w:val="2F5496" w:themeColor="accent5" w:themeShade="BF"/>
        </w:rPr>
        <w:t>to other Member States at IMO</w:t>
      </w:r>
      <w:r w:rsidR="00C47620">
        <w:rPr>
          <w:b/>
          <w:color w:val="2F5496" w:themeColor="accent5" w:themeShade="BF"/>
        </w:rPr>
        <w:t xml:space="preserve"> </w:t>
      </w:r>
      <w:r>
        <w:rPr>
          <w:b/>
          <w:color w:val="2F5496" w:themeColor="accent5" w:themeShade="BF"/>
        </w:rPr>
        <w:t>related to seafarer training and certification as an essential component of safe, secure and environmentally sound ship operations.</w:t>
      </w:r>
    </w:p>
    <w:p w14:paraId="23C62778" w14:textId="77777777" w:rsidR="009D70FD" w:rsidRDefault="009D70FD" w:rsidP="009D70FD">
      <w:pPr>
        <w:pStyle w:val="ListParagraph"/>
        <w:tabs>
          <w:tab w:val="clear" w:pos="851"/>
        </w:tabs>
        <w:ind w:left="0"/>
      </w:pPr>
    </w:p>
    <w:p w14:paraId="3406A31D" w14:textId="2BA18EDD" w:rsidR="006A7EFA" w:rsidRDefault="009D70FD" w:rsidP="00E11B53">
      <w:pPr>
        <w:pStyle w:val="ListParagraph"/>
        <w:numPr>
          <w:ilvl w:val="0"/>
          <w:numId w:val="31"/>
        </w:numPr>
        <w:tabs>
          <w:tab w:val="clear" w:pos="851"/>
        </w:tabs>
        <w:ind w:left="0" w:firstLine="0"/>
      </w:pPr>
      <w:r>
        <w:t xml:space="preserve">Therefore, </w:t>
      </w:r>
      <w:r w:rsidR="007C662E">
        <w:t>ICS proposes that the Sub-Committee</w:t>
      </w:r>
      <w:r w:rsidR="006A7EFA">
        <w:t>:</w:t>
      </w:r>
    </w:p>
    <w:p w14:paraId="7DAC50F2" w14:textId="77777777" w:rsidR="006A7EFA" w:rsidRDefault="006A7EFA" w:rsidP="006A7EFA">
      <w:pPr>
        <w:pStyle w:val="ListParagraph"/>
        <w:tabs>
          <w:tab w:val="clear" w:pos="851"/>
        </w:tabs>
        <w:ind w:left="1"/>
      </w:pPr>
    </w:p>
    <w:p w14:paraId="56AA43B5" w14:textId="761041E3" w:rsidR="00E52FBE" w:rsidRDefault="002035A3" w:rsidP="00F6138E">
      <w:pPr>
        <w:pStyle w:val="ListParagraph"/>
        <w:numPr>
          <w:ilvl w:val="1"/>
          <w:numId w:val="27"/>
        </w:numPr>
        <w:tabs>
          <w:tab w:val="clear" w:pos="851"/>
        </w:tabs>
        <w:ind w:left="1701" w:hanging="850"/>
      </w:pPr>
      <w:r>
        <w:t>n</w:t>
      </w:r>
      <w:r w:rsidR="00E52FBE">
        <w:t xml:space="preserve">otes the </w:t>
      </w:r>
      <w:r w:rsidR="006A7EFA">
        <w:t xml:space="preserve">concerns </w:t>
      </w:r>
      <w:r w:rsidR="003F13A2">
        <w:t xml:space="preserve">of </w:t>
      </w:r>
      <w:r w:rsidR="00C370E9">
        <w:t>shipowners and operators</w:t>
      </w:r>
      <w:r w:rsidR="003F13A2">
        <w:t xml:space="preserve"> that</w:t>
      </w:r>
      <w:r w:rsidR="006A7EFA">
        <w:t xml:space="preserve"> the STCW Convention </w:t>
      </w:r>
      <w:r w:rsidR="00C370E9">
        <w:t>is facing a number of challenges in meeting its</w:t>
      </w:r>
      <w:r w:rsidR="00561E1D">
        <w:t xml:space="preserve"> objective</w:t>
      </w:r>
      <w:r w:rsidR="006A7EFA">
        <w:t>;</w:t>
      </w:r>
    </w:p>
    <w:p w14:paraId="06502D14" w14:textId="77777777" w:rsidR="0040778F" w:rsidRDefault="0040778F" w:rsidP="0040778F">
      <w:pPr>
        <w:pStyle w:val="ListParagraph"/>
        <w:tabs>
          <w:tab w:val="clear" w:pos="851"/>
        </w:tabs>
        <w:ind w:left="1701"/>
      </w:pPr>
    </w:p>
    <w:p w14:paraId="41C35A98" w14:textId="632B254A" w:rsidR="003A6C2F" w:rsidRPr="003A6C2F" w:rsidRDefault="003A6C2F" w:rsidP="0040778F">
      <w:pPr>
        <w:pStyle w:val="ListParagraph"/>
        <w:tabs>
          <w:tab w:val="clear" w:pos="851"/>
        </w:tabs>
        <w:ind w:left="1701"/>
        <w:rPr>
          <w:b/>
          <w:color w:val="2F5496" w:themeColor="accent5" w:themeShade="BF"/>
        </w:rPr>
      </w:pPr>
      <w:r w:rsidRPr="003A6C2F">
        <w:rPr>
          <w:b/>
          <w:color w:val="2F5496" w:themeColor="accent5" w:themeShade="BF"/>
        </w:rPr>
        <w:t>Aim of this paragraph is to ensure that ICS concerns about the STCW Convention are written into IMO record (</w:t>
      </w:r>
      <w:r w:rsidR="00232580">
        <w:rPr>
          <w:b/>
          <w:color w:val="2F5496" w:themeColor="accent5" w:themeShade="BF"/>
        </w:rPr>
        <w:t xml:space="preserve">i.e. the </w:t>
      </w:r>
      <w:r w:rsidRPr="003A6C2F">
        <w:rPr>
          <w:b/>
          <w:color w:val="2F5496" w:themeColor="accent5" w:themeShade="BF"/>
        </w:rPr>
        <w:t xml:space="preserve">report of HTW 6) in May </w:t>
      </w:r>
      <w:r>
        <w:rPr>
          <w:b/>
          <w:color w:val="2F5496" w:themeColor="accent5" w:themeShade="BF"/>
        </w:rPr>
        <w:t xml:space="preserve">2019, which can then be referred to as necessary at </w:t>
      </w:r>
      <w:r w:rsidR="00232580">
        <w:rPr>
          <w:b/>
          <w:color w:val="2F5496" w:themeColor="accent5" w:themeShade="BF"/>
        </w:rPr>
        <w:t>a later date</w:t>
      </w:r>
      <w:r>
        <w:rPr>
          <w:b/>
          <w:color w:val="2F5496" w:themeColor="accent5" w:themeShade="BF"/>
        </w:rPr>
        <w:t>.</w:t>
      </w:r>
    </w:p>
    <w:p w14:paraId="7E77609E" w14:textId="77777777" w:rsidR="003A6C2F" w:rsidRDefault="003A6C2F" w:rsidP="0040778F">
      <w:pPr>
        <w:pStyle w:val="ListParagraph"/>
        <w:tabs>
          <w:tab w:val="clear" w:pos="851"/>
        </w:tabs>
        <w:ind w:left="1701"/>
      </w:pPr>
    </w:p>
    <w:p w14:paraId="23D02860" w14:textId="28B1EE29" w:rsidR="006A7EFA" w:rsidRDefault="002035A3" w:rsidP="00F6138E">
      <w:pPr>
        <w:pStyle w:val="ListParagraph"/>
        <w:numPr>
          <w:ilvl w:val="1"/>
          <w:numId w:val="27"/>
        </w:numPr>
        <w:tabs>
          <w:tab w:val="clear" w:pos="851"/>
        </w:tabs>
        <w:ind w:left="1701" w:hanging="850"/>
      </w:pPr>
      <w:r>
        <w:t>n</w:t>
      </w:r>
      <w:r w:rsidR="006A7EFA">
        <w:t xml:space="preserve">otes the recommendation </w:t>
      </w:r>
      <w:r w:rsidR="00C370E9">
        <w:t xml:space="preserve">of ICS </w:t>
      </w:r>
      <w:r w:rsidR="008D5386">
        <w:t xml:space="preserve">to </w:t>
      </w:r>
      <w:r w:rsidR="003F13A2">
        <w:t>conduct</w:t>
      </w:r>
      <w:r w:rsidR="006A7EFA">
        <w:t xml:space="preserve"> </w:t>
      </w:r>
      <w:r w:rsidR="00C370E9">
        <w:t>a</w:t>
      </w:r>
      <w:r w:rsidR="006A7EFA">
        <w:t xml:space="preserve"> comprehensive rev</w:t>
      </w:r>
      <w:r w:rsidR="000E3BF1">
        <w:t>iew</w:t>
      </w:r>
      <w:r w:rsidR="006A7EFA">
        <w:t xml:space="preserve"> of the STCW Convention and Code</w:t>
      </w:r>
      <w:r w:rsidR="003F13A2">
        <w:t xml:space="preserve"> as </w:t>
      </w:r>
      <w:r w:rsidR="00B819F8">
        <w:t xml:space="preserve">soon as </w:t>
      </w:r>
      <w:r w:rsidR="003F13A2">
        <w:t>reasonably practicable</w:t>
      </w:r>
      <w:r w:rsidR="006A7EFA">
        <w:t>; and</w:t>
      </w:r>
    </w:p>
    <w:p w14:paraId="03A9B3C9" w14:textId="77777777" w:rsidR="006A7EFA" w:rsidRDefault="006A7EFA" w:rsidP="006A7EFA">
      <w:pPr>
        <w:pStyle w:val="ListParagraph"/>
      </w:pPr>
    </w:p>
    <w:p w14:paraId="49C3E644" w14:textId="3983D611" w:rsidR="003A6C2F" w:rsidRPr="003A6C2F" w:rsidRDefault="003A6C2F" w:rsidP="003A6C2F">
      <w:pPr>
        <w:pStyle w:val="ListParagraph"/>
        <w:tabs>
          <w:tab w:val="clear" w:pos="851"/>
        </w:tabs>
        <w:ind w:left="1701"/>
        <w:rPr>
          <w:b/>
          <w:color w:val="2F5496" w:themeColor="accent5" w:themeShade="BF"/>
        </w:rPr>
      </w:pPr>
      <w:r w:rsidRPr="003A6C2F">
        <w:rPr>
          <w:b/>
          <w:color w:val="2F5496" w:themeColor="accent5" w:themeShade="BF"/>
        </w:rPr>
        <w:t xml:space="preserve">Aim of this paragraph is to ensure that </w:t>
      </w:r>
      <w:r>
        <w:rPr>
          <w:b/>
          <w:color w:val="2F5496" w:themeColor="accent5" w:themeShade="BF"/>
        </w:rPr>
        <w:t xml:space="preserve">the </w:t>
      </w:r>
      <w:r w:rsidRPr="003A6C2F">
        <w:rPr>
          <w:b/>
          <w:color w:val="2F5496" w:themeColor="accent5" w:themeShade="BF"/>
        </w:rPr>
        <w:t xml:space="preserve">ICS </w:t>
      </w:r>
      <w:r>
        <w:rPr>
          <w:b/>
          <w:color w:val="2F5496" w:themeColor="accent5" w:themeShade="BF"/>
        </w:rPr>
        <w:t>recommendation about conducting a comprehensive review of the</w:t>
      </w:r>
      <w:r w:rsidRPr="003A6C2F">
        <w:rPr>
          <w:b/>
          <w:color w:val="2F5496" w:themeColor="accent5" w:themeShade="BF"/>
        </w:rPr>
        <w:t xml:space="preserve"> STCW Convention </w:t>
      </w:r>
      <w:r>
        <w:rPr>
          <w:b/>
          <w:color w:val="2F5496" w:themeColor="accent5" w:themeShade="BF"/>
        </w:rPr>
        <w:t xml:space="preserve">and Code is </w:t>
      </w:r>
      <w:r w:rsidRPr="003A6C2F">
        <w:rPr>
          <w:b/>
          <w:color w:val="2F5496" w:themeColor="accent5" w:themeShade="BF"/>
        </w:rPr>
        <w:t>written into IMO record (</w:t>
      </w:r>
      <w:r w:rsidR="00232580">
        <w:rPr>
          <w:b/>
          <w:color w:val="2F5496" w:themeColor="accent5" w:themeShade="BF"/>
        </w:rPr>
        <w:t xml:space="preserve">i.e. the </w:t>
      </w:r>
      <w:r w:rsidRPr="003A6C2F">
        <w:rPr>
          <w:b/>
          <w:color w:val="2F5496" w:themeColor="accent5" w:themeShade="BF"/>
        </w:rPr>
        <w:t xml:space="preserve">report of HTW 6) in May </w:t>
      </w:r>
      <w:r>
        <w:rPr>
          <w:b/>
          <w:color w:val="2F5496" w:themeColor="accent5" w:themeShade="BF"/>
        </w:rPr>
        <w:t>2019, which can then be referre</w:t>
      </w:r>
      <w:r w:rsidR="00232580">
        <w:rPr>
          <w:b/>
          <w:color w:val="2F5496" w:themeColor="accent5" w:themeShade="BF"/>
        </w:rPr>
        <w:t>d to as necessary at a later date</w:t>
      </w:r>
      <w:r>
        <w:rPr>
          <w:b/>
          <w:color w:val="2F5496" w:themeColor="accent5" w:themeShade="BF"/>
        </w:rPr>
        <w:t>.</w:t>
      </w:r>
    </w:p>
    <w:p w14:paraId="4F27ED35" w14:textId="77777777" w:rsidR="003A6C2F" w:rsidRDefault="003A6C2F" w:rsidP="006A7EFA">
      <w:pPr>
        <w:pStyle w:val="ListParagraph"/>
      </w:pPr>
    </w:p>
    <w:p w14:paraId="09BAA045" w14:textId="467D8FD4" w:rsidR="00E52FBE" w:rsidRDefault="00960C73" w:rsidP="009D70FD">
      <w:pPr>
        <w:pStyle w:val="ListParagraph"/>
        <w:numPr>
          <w:ilvl w:val="1"/>
          <w:numId w:val="27"/>
        </w:numPr>
        <w:tabs>
          <w:tab w:val="clear" w:pos="851"/>
        </w:tabs>
        <w:ind w:left="1701" w:hanging="850"/>
      </w:pPr>
      <w:proofErr w:type="gramStart"/>
      <w:r>
        <w:t>encourages</w:t>
      </w:r>
      <w:proofErr w:type="gramEnd"/>
      <w:r>
        <w:t xml:space="preserve"> </w:t>
      </w:r>
      <w:r w:rsidR="002035A3">
        <w:t xml:space="preserve">views to be expressed by member States and international organizations </w:t>
      </w:r>
      <w:r>
        <w:t xml:space="preserve">during </w:t>
      </w:r>
      <w:r w:rsidR="00735427">
        <w:t>a</w:t>
      </w:r>
      <w:r w:rsidR="00FD2B8A">
        <w:t xml:space="preserve"> preliminary discussion at </w:t>
      </w:r>
      <w:r>
        <w:t xml:space="preserve">HTW 6 </w:t>
      </w:r>
      <w:r w:rsidR="002F6430">
        <w:t>regarding</w:t>
      </w:r>
      <w:r w:rsidR="006A7EFA">
        <w:t xml:space="preserve"> </w:t>
      </w:r>
      <w:r w:rsidR="00C370E9">
        <w:t xml:space="preserve">the </w:t>
      </w:r>
      <w:r w:rsidR="00C508DD">
        <w:t>next</w:t>
      </w:r>
      <w:r w:rsidR="006A7EFA">
        <w:t xml:space="preserve"> comprehensive revi</w:t>
      </w:r>
      <w:r w:rsidR="000E3BF1">
        <w:t>ew</w:t>
      </w:r>
      <w:r w:rsidR="006A7EFA">
        <w:t xml:space="preserve"> of the STCW Convention and Code.</w:t>
      </w:r>
    </w:p>
    <w:p w14:paraId="6F8AF1CF" w14:textId="77777777" w:rsidR="003A6C2F" w:rsidRDefault="003A6C2F" w:rsidP="003A6C2F">
      <w:pPr>
        <w:pStyle w:val="ListParagraph"/>
        <w:tabs>
          <w:tab w:val="clear" w:pos="851"/>
        </w:tabs>
        <w:ind w:left="1701"/>
      </w:pPr>
    </w:p>
    <w:p w14:paraId="406B964C" w14:textId="11B826A4" w:rsidR="003A6C2F" w:rsidRPr="003A6C2F" w:rsidRDefault="003A6C2F" w:rsidP="003A6C2F">
      <w:pPr>
        <w:pStyle w:val="ListParagraph"/>
        <w:tabs>
          <w:tab w:val="clear" w:pos="851"/>
        </w:tabs>
        <w:ind w:left="1701"/>
        <w:rPr>
          <w:b/>
          <w:color w:val="2F5496" w:themeColor="accent5" w:themeShade="BF"/>
        </w:rPr>
      </w:pPr>
      <w:r w:rsidRPr="003A6C2F">
        <w:rPr>
          <w:b/>
          <w:color w:val="2F5496" w:themeColor="accent5" w:themeShade="BF"/>
        </w:rPr>
        <w:t xml:space="preserve">Aim of this paragraph is to reinforce the ICS proposal in paragraph 19 </w:t>
      </w:r>
      <w:r w:rsidR="003738E0">
        <w:rPr>
          <w:b/>
          <w:color w:val="2F5496" w:themeColor="accent5" w:themeShade="BF"/>
        </w:rPr>
        <w:t xml:space="preserve">and seek the indulgence of the Sub-Committee and ensure that delegations at HTW 6 are invited by the Chair to share their preliminary views on conducting a comprehensive review of the STCW Convention and Code, including their support (or not) for doing so </w:t>
      </w:r>
      <w:r w:rsidR="00232580">
        <w:rPr>
          <w:b/>
          <w:color w:val="2F5496" w:themeColor="accent5" w:themeShade="BF"/>
        </w:rPr>
        <w:t xml:space="preserve">at IMO </w:t>
      </w:r>
      <w:r w:rsidR="003738E0">
        <w:rPr>
          <w:b/>
          <w:color w:val="2F5496" w:themeColor="accent5" w:themeShade="BF"/>
        </w:rPr>
        <w:t>as soon as reasonably practicable.</w:t>
      </w:r>
    </w:p>
    <w:p w14:paraId="2C7567B5" w14:textId="77777777" w:rsidR="00F0250A" w:rsidRPr="0026401F" w:rsidRDefault="00F0250A" w:rsidP="0026401F">
      <w:pPr>
        <w:pStyle w:val="ListParagraph"/>
        <w:tabs>
          <w:tab w:val="clear" w:pos="851"/>
        </w:tabs>
        <w:ind w:left="1"/>
        <w:rPr>
          <w:b/>
        </w:rPr>
      </w:pPr>
    </w:p>
    <w:p w14:paraId="2F186591" w14:textId="77777777" w:rsidR="00282F93" w:rsidRPr="00282F93" w:rsidRDefault="00282F93" w:rsidP="00282F93">
      <w:pPr>
        <w:tabs>
          <w:tab w:val="clear" w:pos="851"/>
        </w:tabs>
        <w:ind w:left="1"/>
        <w:rPr>
          <w:b/>
        </w:rPr>
      </w:pPr>
      <w:r w:rsidRPr="00282F93">
        <w:rPr>
          <w:b/>
        </w:rPr>
        <w:t>Action requested of the Sub-Committee</w:t>
      </w:r>
    </w:p>
    <w:p w14:paraId="55FD4B35" w14:textId="77777777" w:rsidR="00F02247" w:rsidRDefault="00F02247" w:rsidP="00F02247">
      <w:pPr>
        <w:pStyle w:val="ListParagraph"/>
        <w:tabs>
          <w:tab w:val="clear" w:pos="851"/>
        </w:tabs>
        <w:ind w:left="0"/>
      </w:pPr>
    </w:p>
    <w:p w14:paraId="713B20CB" w14:textId="2E901E9E" w:rsidR="00A2020A" w:rsidRDefault="006E6FE9" w:rsidP="00E11B53">
      <w:pPr>
        <w:pStyle w:val="ListParagraph"/>
        <w:numPr>
          <w:ilvl w:val="0"/>
          <w:numId w:val="31"/>
        </w:numPr>
        <w:tabs>
          <w:tab w:val="clear" w:pos="851"/>
        </w:tabs>
        <w:ind w:left="0" w:firstLine="0"/>
      </w:pPr>
      <w:r w:rsidRPr="006E6FE9">
        <w:t xml:space="preserve">The Sub-Committee is invited to </w:t>
      </w:r>
      <w:r w:rsidR="00E52FBE">
        <w:t>consider</w:t>
      </w:r>
      <w:r w:rsidRPr="006E6FE9">
        <w:t xml:space="preserve"> </w:t>
      </w:r>
      <w:r w:rsidR="00C94736">
        <w:t xml:space="preserve">the </w:t>
      </w:r>
      <w:r w:rsidR="008C507B">
        <w:t>comments provided</w:t>
      </w:r>
      <w:r w:rsidR="002035A3">
        <w:t xml:space="preserve"> and</w:t>
      </w:r>
      <w:r w:rsidRPr="006E6FE9">
        <w:t xml:space="preserve"> </w:t>
      </w:r>
      <w:r w:rsidR="00AB4284">
        <w:t xml:space="preserve">the proposal in paragraph </w:t>
      </w:r>
      <w:r w:rsidR="00EA5225" w:rsidRPr="00A60E6F">
        <w:t>2</w:t>
      </w:r>
      <w:r w:rsidR="00164DFA">
        <w:t>0</w:t>
      </w:r>
      <w:r w:rsidR="00AB4284">
        <w:t xml:space="preserve">, </w:t>
      </w:r>
      <w:r w:rsidRPr="006E6FE9">
        <w:t>a</w:t>
      </w:r>
      <w:r>
        <w:t>nd take action</w:t>
      </w:r>
      <w:r w:rsidRPr="006E6FE9">
        <w:t xml:space="preserve"> as appropriate.</w:t>
      </w:r>
    </w:p>
    <w:sectPr w:rsidR="00A2020A">
      <w:headerReference w:type="even" r:id="rId13"/>
      <w:headerReference w:type="default" r:id="rId14"/>
      <w:footerReference w:type="even" r:id="rId15"/>
      <w:footerReference w:type="default" r:id="rId16"/>
      <w:footerReference w:type="first" r:id="rId17"/>
      <w:pgSz w:w="11906" w:h="16838" w:code="9"/>
      <w:pgMar w:top="1134" w:right="1418" w:bottom="1418" w:left="1418" w:header="851" w:footer="85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83288D" w14:textId="77777777" w:rsidR="008A4282" w:rsidRDefault="008A4282">
      <w:r>
        <w:separator/>
      </w:r>
    </w:p>
  </w:endnote>
  <w:endnote w:type="continuationSeparator" w:id="0">
    <w:p w14:paraId="301AE648" w14:textId="77777777" w:rsidR="008A4282" w:rsidRDefault="008A4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Bold">
    <w:altName w:val="Arial"/>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858A7A" w14:textId="77777777" w:rsidR="00911084" w:rsidRDefault="00911084">
    <w:pPr>
      <w:pStyle w:val="Footer"/>
    </w:pPr>
  </w:p>
  <w:p w14:paraId="7A1E33E6" w14:textId="6115F2D4" w:rsidR="00911084" w:rsidRDefault="00911084">
    <w:pPr>
      <w:pStyle w:val="Footer"/>
      <w:pBdr>
        <w:top w:val="single" w:sz="4" w:space="1" w:color="auto"/>
      </w:pBdr>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D193DE" w14:textId="77777777" w:rsidR="00911084" w:rsidRDefault="00911084">
    <w:pPr>
      <w:pStyle w:val="Footer"/>
    </w:pPr>
  </w:p>
  <w:p w14:paraId="2C227C59" w14:textId="22119CCA" w:rsidR="00911084" w:rsidRDefault="00911084">
    <w:pPr>
      <w:pStyle w:val="Footer"/>
      <w:pBdr>
        <w:top w:val="single" w:sz="4" w:space="1" w:color="auto"/>
      </w:pBd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12E5B" w14:textId="77777777" w:rsidR="00A527BA" w:rsidRDefault="00A527BA" w:rsidP="00A527BA">
    <w:pPr>
      <w:pStyle w:val="Footer"/>
    </w:pPr>
  </w:p>
  <w:p w14:paraId="09B1F1E2" w14:textId="77777777" w:rsidR="00911084" w:rsidRDefault="00CA1E1C">
    <w:pPr>
      <w:pStyle w:val="Footer"/>
      <w:pBdr>
        <w:top w:val="single" w:sz="4" w:space="1" w:color="auto"/>
      </w:pBdr>
      <w:jc w:val="right"/>
      <w:rPr>
        <w:lang w:val="en-US"/>
      </w:rPr>
    </w:pPr>
    <w:r>
      <w:rPr>
        <w:noProof/>
        <w:lang w:val="en-CA" w:eastAsia="en-CA"/>
      </w:rPr>
      <w:drawing>
        <wp:inline distT="0" distB="0" distL="0" distR="0" wp14:anchorId="12DD5557" wp14:editId="501FABA4">
          <wp:extent cx="1861200" cy="608400"/>
          <wp:effectExtent l="0" t="0" r="5715" b="1270"/>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O_EmpoweringWomen_English_Colour_CMYK.jpg"/>
                  <pic:cNvPicPr/>
                </pic:nvPicPr>
                <pic:blipFill rotWithShape="1">
                  <a:blip r:embed="rId1" cstate="print">
                    <a:extLst>
                      <a:ext uri="{28A0092B-C50C-407E-A947-70E740481C1C}">
                        <a14:useLocalDpi xmlns:a14="http://schemas.microsoft.com/office/drawing/2010/main" val="0"/>
                      </a:ext>
                    </a:extLst>
                  </a:blip>
                  <a:srcRect l="-1" t="1" r="211" b="1925"/>
                  <a:stretch/>
                </pic:blipFill>
                <pic:spPr bwMode="auto">
                  <a:xfrm>
                    <a:off x="0" y="0"/>
                    <a:ext cx="1861200" cy="60840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F42E63" w14:textId="77777777" w:rsidR="008A4282" w:rsidRDefault="008A4282">
      <w:r>
        <w:separator/>
      </w:r>
    </w:p>
  </w:footnote>
  <w:footnote w:type="continuationSeparator" w:id="0">
    <w:p w14:paraId="38560A60" w14:textId="77777777" w:rsidR="008A4282" w:rsidRDefault="008A4282">
      <w:r>
        <w:continuationSeparator/>
      </w:r>
    </w:p>
  </w:footnote>
  <w:footnote w:id="1">
    <w:p w14:paraId="448814C7" w14:textId="5FB85B1D" w:rsidR="00707BFE" w:rsidRDefault="00707BFE" w:rsidP="00707BFE">
      <w:pPr>
        <w:pStyle w:val="FootnoteText"/>
        <w:tabs>
          <w:tab w:val="clear" w:pos="567"/>
          <w:tab w:val="left" w:pos="0"/>
        </w:tabs>
        <w:ind w:left="0" w:firstLine="0"/>
      </w:pPr>
      <w:r>
        <w:rPr>
          <w:rStyle w:val="FootnoteReference"/>
        </w:rPr>
        <w:footnoteRef/>
      </w:r>
      <w:r>
        <w:t xml:space="preserve"> </w:t>
      </w:r>
      <w:r>
        <w:rPr>
          <w:b/>
          <w:color w:val="2F5496" w:themeColor="accent5" w:themeShade="BF"/>
        </w:rPr>
        <w:t>MSC 100 agreed to</w:t>
      </w:r>
      <w:r w:rsidRPr="00707BFE">
        <w:rPr>
          <w:b/>
          <w:color w:val="2F5496" w:themeColor="accent5" w:themeShade="BF"/>
        </w:rPr>
        <w:t xml:space="preserve"> convene HTW 7 in the first </w:t>
      </w:r>
      <w:r>
        <w:rPr>
          <w:b/>
          <w:color w:val="2F5496" w:themeColor="accent5" w:themeShade="BF"/>
        </w:rPr>
        <w:t>half of 2020</w:t>
      </w:r>
      <w:r w:rsidRPr="00707BFE">
        <w:rPr>
          <w:b/>
          <w:color w:val="2F5496" w:themeColor="accent5" w:themeShade="BF"/>
        </w:rPr>
        <w:t xml:space="preserve"> and HTW 8 in the second half of 2021, i.e. 18 months after the first session of the Sub-Committee in the biennium. </w:t>
      </w:r>
      <w:r>
        <w:rPr>
          <w:b/>
          <w:color w:val="2F5496" w:themeColor="accent5" w:themeShade="BF"/>
        </w:rPr>
        <w:t xml:space="preserve">A </w:t>
      </w:r>
      <w:r w:rsidRPr="00707BFE">
        <w:rPr>
          <w:b/>
          <w:color w:val="2F5496" w:themeColor="accent5" w:themeShade="BF"/>
        </w:rPr>
        <w:t>cycle of 18 months between sessions of the Sub-Committee will be reviewed periodically, taking into account its workload</w:t>
      </w:r>
      <w:r>
        <w:rPr>
          <w:b/>
          <w:color w:val="2F5496" w:themeColor="accent5" w:themeShade="BF"/>
        </w:rPr>
        <w:t xml:space="preserve"> (see paragraph 17.34 of document MSC/100).</w:t>
      </w:r>
      <w:r w:rsidR="004F7A5A">
        <w:rPr>
          <w:b/>
          <w:color w:val="2F5496" w:themeColor="accent5" w:themeShade="BF"/>
        </w:rPr>
        <w:t xml:space="preserve"> MSC 102 is anticipated to be held in May 2020.</w:t>
      </w:r>
      <w:bookmarkStart w:id="12" w:name="_GoBack"/>
      <w:bookmarkEnd w:id="12"/>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4EFC37" w14:textId="77777777" w:rsidR="00911084" w:rsidRDefault="00911084">
    <w:pPr>
      <w:pStyle w:val="Header"/>
    </w:pPr>
    <w:bookmarkStart w:id="13" w:name="symbol_headFootEven"/>
    <w:bookmarkEnd w:id="13"/>
  </w:p>
  <w:p w14:paraId="792E9F2C" w14:textId="214C309F" w:rsidR="00911084" w:rsidRDefault="001C42BF">
    <w:pPr>
      <w:pStyle w:val="Header"/>
      <w:pBdr>
        <w:bottom w:val="single" w:sz="4" w:space="1" w:color="auto"/>
      </w:pBd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F7A5A">
      <w:rPr>
        <w:rStyle w:val="PageNumber"/>
        <w:noProof/>
      </w:rPr>
      <w:t>12</w:t>
    </w:r>
    <w:r>
      <w:rPr>
        <w:rStyle w:val="PageNumber"/>
      </w:rPr>
      <w:fldChar w:fldCharType="end"/>
    </w:r>
  </w:p>
  <w:p w14:paraId="0C9D48FC" w14:textId="77777777" w:rsidR="00911084" w:rsidRDefault="009110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AD1222" w14:textId="77777777" w:rsidR="00911084" w:rsidRDefault="00911084">
    <w:pPr>
      <w:pStyle w:val="Header"/>
      <w:jc w:val="right"/>
    </w:pPr>
    <w:bookmarkStart w:id="14" w:name="symbol_headFoot"/>
    <w:bookmarkEnd w:id="14"/>
  </w:p>
  <w:p w14:paraId="4B9D6244" w14:textId="496E457C" w:rsidR="00911084" w:rsidRDefault="001C42BF">
    <w:pPr>
      <w:pStyle w:val="Header"/>
      <w:pBdr>
        <w:bottom w:val="single" w:sz="4" w:space="1" w:color="auto"/>
      </w:pBdr>
      <w:jc w:val="right"/>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F7A5A">
      <w:rPr>
        <w:rStyle w:val="PageNumber"/>
        <w:noProof/>
      </w:rPr>
      <w:t>11</w:t>
    </w:r>
    <w:r>
      <w:rPr>
        <w:rStyle w:val="PageNumber"/>
      </w:rPr>
      <w:fldChar w:fldCharType="end"/>
    </w:r>
  </w:p>
  <w:p w14:paraId="6FCFA237" w14:textId="77777777" w:rsidR="00911084" w:rsidRDefault="009110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FD10D3EA"/>
    <w:lvl w:ilvl="0">
      <w:start w:val="1"/>
      <w:numFmt w:val="decimal"/>
      <w:lvlText w:val="%1."/>
      <w:lvlJc w:val="left"/>
      <w:pPr>
        <w:tabs>
          <w:tab w:val="num" w:pos="643"/>
        </w:tabs>
        <w:ind w:left="643" w:hanging="360"/>
      </w:pPr>
    </w:lvl>
  </w:abstractNum>
  <w:abstractNum w:abstractNumId="1">
    <w:nsid w:val="FFFFFF80"/>
    <w:multiLevelType w:val="singleLevel"/>
    <w:tmpl w:val="306E52B4"/>
    <w:lvl w:ilvl="0">
      <w:start w:val="1"/>
      <w:numFmt w:val="bullet"/>
      <w:lvlText w:val=""/>
      <w:lvlJc w:val="left"/>
      <w:pPr>
        <w:tabs>
          <w:tab w:val="num" w:pos="1492"/>
        </w:tabs>
        <w:ind w:left="1492" w:hanging="360"/>
      </w:pPr>
      <w:rPr>
        <w:rFonts w:ascii="Symbol" w:hAnsi="Symbol" w:hint="default"/>
      </w:rPr>
    </w:lvl>
  </w:abstractNum>
  <w:abstractNum w:abstractNumId="2">
    <w:nsid w:val="FFFFFF81"/>
    <w:multiLevelType w:val="singleLevel"/>
    <w:tmpl w:val="2AE88AD4"/>
    <w:lvl w:ilvl="0">
      <w:start w:val="1"/>
      <w:numFmt w:val="bullet"/>
      <w:lvlText w:val=""/>
      <w:lvlJc w:val="left"/>
      <w:pPr>
        <w:tabs>
          <w:tab w:val="num" w:pos="1209"/>
        </w:tabs>
        <w:ind w:left="1209" w:hanging="360"/>
      </w:pPr>
      <w:rPr>
        <w:rFonts w:ascii="Symbol" w:hAnsi="Symbol" w:hint="default"/>
      </w:rPr>
    </w:lvl>
  </w:abstractNum>
  <w:abstractNum w:abstractNumId="3">
    <w:nsid w:val="FFFFFF82"/>
    <w:multiLevelType w:val="singleLevel"/>
    <w:tmpl w:val="3B104732"/>
    <w:lvl w:ilvl="0">
      <w:start w:val="1"/>
      <w:numFmt w:val="bullet"/>
      <w:lvlText w:val=""/>
      <w:lvlJc w:val="left"/>
      <w:pPr>
        <w:tabs>
          <w:tab w:val="num" w:pos="926"/>
        </w:tabs>
        <w:ind w:left="926" w:hanging="360"/>
      </w:pPr>
      <w:rPr>
        <w:rFonts w:ascii="Symbol" w:hAnsi="Symbol" w:hint="default"/>
      </w:rPr>
    </w:lvl>
  </w:abstractNum>
  <w:abstractNum w:abstractNumId="4">
    <w:nsid w:val="FFFFFF83"/>
    <w:multiLevelType w:val="singleLevel"/>
    <w:tmpl w:val="8CF288B8"/>
    <w:lvl w:ilvl="0">
      <w:start w:val="1"/>
      <w:numFmt w:val="bullet"/>
      <w:lvlText w:val=""/>
      <w:lvlJc w:val="left"/>
      <w:pPr>
        <w:tabs>
          <w:tab w:val="num" w:pos="643"/>
        </w:tabs>
        <w:ind w:left="643" w:hanging="360"/>
      </w:pPr>
      <w:rPr>
        <w:rFonts w:ascii="Symbol" w:hAnsi="Symbol" w:hint="default"/>
      </w:rPr>
    </w:lvl>
  </w:abstractNum>
  <w:abstractNum w:abstractNumId="5">
    <w:nsid w:val="FFFFFF88"/>
    <w:multiLevelType w:val="singleLevel"/>
    <w:tmpl w:val="90D8425C"/>
    <w:lvl w:ilvl="0">
      <w:start w:val="1"/>
      <w:numFmt w:val="decimal"/>
      <w:lvlText w:val="%1."/>
      <w:lvlJc w:val="left"/>
      <w:pPr>
        <w:tabs>
          <w:tab w:val="num" w:pos="360"/>
        </w:tabs>
        <w:ind w:left="360" w:hanging="360"/>
      </w:pPr>
    </w:lvl>
  </w:abstractNum>
  <w:abstractNum w:abstractNumId="6">
    <w:nsid w:val="FFFFFF89"/>
    <w:multiLevelType w:val="singleLevel"/>
    <w:tmpl w:val="6A6AEB1A"/>
    <w:lvl w:ilvl="0">
      <w:start w:val="1"/>
      <w:numFmt w:val="bullet"/>
      <w:lvlText w:val=""/>
      <w:lvlJc w:val="left"/>
      <w:pPr>
        <w:tabs>
          <w:tab w:val="num" w:pos="360"/>
        </w:tabs>
        <w:ind w:left="360" w:hanging="360"/>
      </w:pPr>
      <w:rPr>
        <w:rFonts w:ascii="Symbol" w:hAnsi="Symbol" w:hint="default"/>
      </w:rPr>
    </w:lvl>
  </w:abstractNum>
  <w:abstractNum w:abstractNumId="7">
    <w:nsid w:val="0559456B"/>
    <w:multiLevelType w:val="hybridMultilevel"/>
    <w:tmpl w:val="8EC48484"/>
    <w:lvl w:ilvl="0" w:tplc="D93A0B4E">
      <w:start w:val="1"/>
      <w:numFmt w:val="decimal"/>
      <w:lvlText w:val="%1"/>
      <w:lvlJc w:val="left"/>
      <w:pPr>
        <w:ind w:left="644" w:hanging="360"/>
      </w:pPr>
      <w:rPr>
        <w:rFonts w:hint="default"/>
      </w:rPr>
    </w:lvl>
    <w:lvl w:ilvl="1" w:tplc="567E9612">
      <w:start w:val="1"/>
      <w:numFmt w:val="decimal"/>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06C60B6A"/>
    <w:multiLevelType w:val="hybridMultilevel"/>
    <w:tmpl w:val="2DA802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085022D5"/>
    <w:multiLevelType w:val="hybridMultilevel"/>
    <w:tmpl w:val="0C6CE536"/>
    <w:lvl w:ilvl="0" w:tplc="0478D140">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0C0B23DF"/>
    <w:multiLevelType w:val="hybridMultilevel"/>
    <w:tmpl w:val="9A1223EE"/>
    <w:lvl w:ilvl="0" w:tplc="10090001">
      <w:start w:val="1"/>
      <w:numFmt w:val="bullet"/>
      <w:lvlText w:val=""/>
      <w:lvlJc w:val="left"/>
      <w:pPr>
        <w:ind w:left="2421" w:hanging="360"/>
      </w:pPr>
      <w:rPr>
        <w:rFonts w:ascii="Symbol" w:hAnsi="Symbol" w:hint="default"/>
      </w:rPr>
    </w:lvl>
    <w:lvl w:ilvl="1" w:tplc="10090003" w:tentative="1">
      <w:start w:val="1"/>
      <w:numFmt w:val="bullet"/>
      <w:lvlText w:val="o"/>
      <w:lvlJc w:val="left"/>
      <w:pPr>
        <w:ind w:left="3141" w:hanging="360"/>
      </w:pPr>
      <w:rPr>
        <w:rFonts w:ascii="Courier New" w:hAnsi="Courier New" w:cs="Courier New" w:hint="default"/>
      </w:rPr>
    </w:lvl>
    <w:lvl w:ilvl="2" w:tplc="10090005" w:tentative="1">
      <w:start w:val="1"/>
      <w:numFmt w:val="bullet"/>
      <w:lvlText w:val=""/>
      <w:lvlJc w:val="left"/>
      <w:pPr>
        <w:ind w:left="3861" w:hanging="360"/>
      </w:pPr>
      <w:rPr>
        <w:rFonts w:ascii="Wingdings" w:hAnsi="Wingdings" w:hint="default"/>
      </w:rPr>
    </w:lvl>
    <w:lvl w:ilvl="3" w:tplc="10090001" w:tentative="1">
      <w:start w:val="1"/>
      <w:numFmt w:val="bullet"/>
      <w:lvlText w:val=""/>
      <w:lvlJc w:val="left"/>
      <w:pPr>
        <w:ind w:left="4581" w:hanging="360"/>
      </w:pPr>
      <w:rPr>
        <w:rFonts w:ascii="Symbol" w:hAnsi="Symbol" w:hint="default"/>
      </w:rPr>
    </w:lvl>
    <w:lvl w:ilvl="4" w:tplc="10090003" w:tentative="1">
      <w:start w:val="1"/>
      <w:numFmt w:val="bullet"/>
      <w:lvlText w:val="o"/>
      <w:lvlJc w:val="left"/>
      <w:pPr>
        <w:ind w:left="5301" w:hanging="360"/>
      </w:pPr>
      <w:rPr>
        <w:rFonts w:ascii="Courier New" w:hAnsi="Courier New" w:cs="Courier New" w:hint="default"/>
      </w:rPr>
    </w:lvl>
    <w:lvl w:ilvl="5" w:tplc="10090005" w:tentative="1">
      <w:start w:val="1"/>
      <w:numFmt w:val="bullet"/>
      <w:lvlText w:val=""/>
      <w:lvlJc w:val="left"/>
      <w:pPr>
        <w:ind w:left="6021" w:hanging="360"/>
      </w:pPr>
      <w:rPr>
        <w:rFonts w:ascii="Wingdings" w:hAnsi="Wingdings" w:hint="default"/>
      </w:rPr>
    </w:lvl>
    <w:lvl w:ilvl="6" w:tplc="10090001" w:tentative="1">
      <w:start w:val="1"/>
      <w:numFmt w:val="bullet"/>
      <w:lvlText w:val=""/>
      <w:lvlJc w:val="left"/>
      <w:pPr>
        <w:ind w:left="6741" w:hanging="360"/>
      </w:pPr>
      <w:rPr>
        <w:rFonts w:ascii="Symbol" w:hAnsi="Symbol" w:hint="default"/>
      </w:rPr>
    </w:lvl>
    <w:lvl w:ilvl="7" w:tplc="10090003" w:tentative="1">
      <w:start w:val="1"/>
      <w:numFmt w:val="bullet"/>
      <w:lvlText w:val="o"/>
      <w:lvlJc w:val="left"/>
      <w:pPr>
        <w:ind w:left="7461" w:hanging="360"/>
      </w:pPr>
      <w:rPr>
        <w:rFonts w:ascii="Courier New" w:hAnsi="Courier New" w:cs="Courier New" w:hint="default"/>
      </w:rPr>
    </w:lvl>
    <w:lvl w:ilvl="8" w:tplc="10090005" w:tentative="1">
      <w:start w:val="1"/>
      <w:numFmt w:val="bullet"/>
      <w:lvlText w:val=""/>
      <w:lvlJc w:val="left"/>
      <w:pPr>
        <w:ind w:left="8181" w:hanging="360"/>
      </w:pPr>
      <w:rPr>
        <w:rFonts w:ascii="Wingdings" w:hAnsi="Wingdings" w:hint="default"/>
      </w:rPr>
    </w:lvl>
  </w:abstractNum>
  <w:abstractNum w:abstractNumId="11">
    <w:nsid w:val="148E4049"/>
    <w:multiLevelType w:val="hybridMultilevel"/>
    <w:tmpl w:val="6242D5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6D76527"/>
    <w:multiLevelType w:val="hybridMultilevel"/>
    <w:tmpl w:val="1550E5BA"/>
    <w:lvl w:ilvl="0" w:tplc="67BE500A">
      <w:start w:val="16"/>
      <w:numFmt w:val="decimal"/>
      <w:lvlText w:val="%1"/>
      <w:lvlJc w:val="left"/>
      <w:pPr>
        <w:ind w:left="1211" w:hanging="360"/>
      </w:pPr>
      <w:rPr>
        <w:rFonts w:hint="default"/>
      </w:rPr>
    </w:lvl>
    <w:lvl w:ilvl="1" w:tplc="10090019" w:tentative="1">
      <w:start w:val="1"/>
      <w:numFmt w:val="lowerLetter"/>
      <w:lvlText w:val="%2."/>
      <w:lvlJc w:val="left"/>
      <w:pPr>
        <w:ind w:left="1931" w:hanging="360"/>
      </w:pPr>
    </w:lvl>
    <w:lvl w:ilvl="2" w:tplc="1009001B" w:tentative="1">
      <w:start w:val="1"/>
      <w:numFmt w:val="lowerRoman"/>
      <w:lvlText w:val="%3."/>
      <w:lvlJc w:val="right"/>
      <w:pPr>
        <w:ind w:left="2651" w:hanging="180"/>
      </w:pPr>
    </w:lvl>
    <w:lvl w:ilvl="3" w:tplc="1009000F" w:tentative="1">
      <w:start w:val="1"/>
      <w:numFmt w:val="decimal"/>
      <w:lvlText w:val="%4."/>
      <w:lvlJc w:val="left"/>
      <w:pPr>
        <w:ind w:left="3371" w:hanging="360"/>
      </w:pPr>
    </w:lvl>
    <w:lvl w:ilvl="4" w:tplc="10090019" w:tentative="1">
      <w:start w:val="1"/>
      <w:numFmt w:val="lowerLetter"/>
      <w:lvlText w:val="%5."/>
      <w:lvlJc w:val="left"/>
      <w:pPr>
        <w:ind w:left="4091" w:hanging="360"/>
      </w:pPr>
    </w:lvl>
    <w:lvl w:ilvl="5" w:tplc="1009001B" w:tentative="1">
      <w:start w:val="1"/>
      <w:numFmt w:val="lowerRoman"/>
      <w:lvlText w:val="%6."/>
      <w:lvlJc w:val="right"/>
      <w:pPr>
        <w:ind w:left="4811" w:hanging="180"/>
      </w:pPr>
    </w:lvl>
    <w:lvl w:ilvl="6" w:tplc="1009000F" w:tentative="1">
      <w:start w:val="1"/>
      <w:numFmt w:val="decimal"/>
      <w:lvlText w:val="%7."/>
      <w:lvlJc w:val="left"/>
      <w:pPr>
        <w:ind w:left="5531" w:hanging="360"/>
      </w:pPr>
    </w:lvl>
    <w:lvl w:ilvl="7" w:tplc="10090019" w:tentative="1">
      <w:start w:val="1"/>
      <w:numFmt w:val="lowerLetter"/>
      <w:lvlText w:val="%8."/>
      <w:lvlJc w:val="left"/>
      <w:pPr>
        <w:ind w:left="6251" w:hanging="360"/>
      </w:pPr>
    </w:lvl>
    <w:lvl w:ilvl="8" w:tplc="1009001B" w:tentative="1">
      <w:start w:val="1"/>
      <w:numFmt w:val="lowerRoman"/>
      <w:lvlText w:val="%9."/>
      <w:lvlJc w:val="right"/>
      <w:pPr>
        <w:ind w:left="6971" w:hanging="180"/>
      </w:pPr>
    </w:lvl>
  </w:abstractNum>
  <w:abstractNum w:abstractNumId="13">
    <w:nsid w:val="16DA5B67"/>
    <w:multiLevelType w:val="hybridMultilevel"/>
    <w:tmpl w:val="DA3A97C8"/>
    <w:lvl w:ilvl="0" w:tplc="E2B03C7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19A173DF"/>
    <w:multiLevelType w:val="hybridMultilevel"/>
    <w:tmpl w:val="7DC0B5AE"/>
    <w:lvl w:ilvl="0" w:tplc="E2B03C7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2484049F"/>
    <w:multiLevelType w:val="hybridMultilevel"/>
    <w:tmpl w:val="F4E49960"/>
    <w:lvl w:ilvl="0" w:tplc="291ECFC2">
      <w:start w:val="20"/>
      <w:numFmt w:val="decimal"/>
      <w:lvlText w:val="%1"/>
      <w:lvlJc w:val="left"/>
      <w:pPr>
        <w:ind w:left="361" w:hanging="360"/>
      </w:pPr>
      <w:rPr>
        <w:rFonts w:hint="default"/>
      </w:rPr>
    </w:lvl>
    <w:lvl w:ilvl="1" w:tplc="08090019" w:tentative="1">
      <w:start w:val="1"/>
      <w:numFmt w:val="lowerLetter"/>
      <w:lvlText w:val="%2."/>
      <w:lvlJc w:val="left"/>
      <w:pPr>
        <w:ind w:left="1081" w:hanging="360"/>
      </w:pPr>
    </w:lvl>
    <w:lvl w:ilvl="2" w:tplc="0809001B" w:tentative="1">
      <w:start w:val="1"/>
      <w:numFmt w:val="lowerRoman"/>
      <w:lvlText w:val="%3."/>
      <w:lvlJc w:val="right"/>
      <w:pPr>
        <w:ind w:left="1801" w:hanging="180"/>
      </w:pPr>
    </w:lvl>
    <w:lvl w:ilvl="3" w:tplc="0809000F" w:tentative="1">
      <w:start w:val="1"/>
      <w:numFmt w:val="decimal"/>
      <w:lvlText w:val="%4."/>
      <w:lvlJc w:val="left"/>
      <w:pPr>
        <w:ind w:left="2521" w:hanging="360"/>
      </w:pPr>
    </w:lvl>
    <w:lvl w:ilvl="4" w:tplc="08090019" w:tentative="1">
      <w:start w:val="1"/>
      <w:numFmt w:val="lowerLetter"/>
      <w:lvlText w:val="%5."/>
      <w:lvlJc w:val="left"/>
      <w:pPr>
        <w:ind w:left="3241" w:hanging="360"/>
      </w:pPr>
    </w:lvl>
    <w:lvl w:ilvl="5" w:tplc="0809001B" w:tentative="1">
      <w:start w:val="1"/>
      <w:numFmt w:val="lowerRoman"/>
      <w:lvlText w:val="%6."/>
      <w:lvlJc w:val="right"/>
      <w:pPr>
        <w:ind w:left="3961" w:hanging="180"/>
      </w:pPr>
    </w:lvl>
    <w:lvl w:ilvl="6" w:tplc="0809000F" w:tentative="1">
      <w:start w:val="1"/>
      <w:numFmt w:val="decimal"/>
      <w:lvlText w:val="%7."/>
      <w:lvlJc w:val="left"/>
      <w:pPr>
        <w:ind w:left="4681" w:hanging="360"/>
      </w:pPr>
    </w:lvl>
    <w:lvl w:ilvl="7" w:tplc="08090019" w:tentative="1">
      <w:start w:val="1"/>
      <w:numFmt w:val="lowerLetter"/>
      <w:lvlText w:val="%8."/>
      <w:lvlJc w:val="left"/>
      <w:pPr>
        <w:ind w:left="5401" w:hanging="360"/>
      </w:pPr>
    </w:lvl>
    <w:lvl w:ilvl="8" w:tplc="0809001B" w:tentative="1">
      <w:start w:val="1"/>
      <w:numFmt w:val="lowerRoman"/>
      <w:lvlText w:val="%9."/>
      <w:lvlJc w:val="right"/>
      <w:pPr>
        <w:ind w:left="6121" w:hanging="180"/>
      </w:pPr>
    </w:lvl>
  </w:abstractNum>
  <w:abstractNum w:abstractNumId="16">
    <w:nsid w:val="304E4DD8"/>
    <w:multiLevelType w:val="hybridMultilevel"/>
    <w:tmpl w:val="B560A70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33DF3831"/>
    <w:multiLevelType w:val="hybridMultilevel"/>
    <w:tmpl w:val="B5B8C7BA"/>
    <w:lvl w:ilvl="0" w:tplc="20F84122">
      <w:start w:val="5"/>
      <w:numFmt w:val="decimal"/>
      <w:lvlText w:val="%1"/>
      <w:lvlJc w:val="left"/>
      <w:pPr>
        <w:ind w:left="720" w:hanging="360"/>
      </w:pPr>
      <w:rPr>
        <w:rFonts w:hint="default"/>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6DD70DD"/>
    <w:multiLevelType w:val="hybridMultilevel"/>
    <w:tmpl w:val="518E3780"/>
    <w:lvl w:ilvl="0" w:tplc="D93A0B4E">
      <w:start w:val="1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3C5B2FF3"/>
    <w:multiLevelType w:val="hybridMultilevel"/>
    <w:tmpl w:val="9312C378"/>
    <w:lvl w:ilvl="0" w:tplc="9EA010A6">
      <w:start w:val="1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6B12D44"/>
    <w:multiLevelType w:val="hybridMultilevel"/>
    <w:tmpl w:val="8D52E7E6"/>
    <w:lvl w:ilvl="0" w:tplc="7D06BBA0">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484663A4"/>
    <w:multiLevelType w:val="hybridMultilevel"/>
    <w:tmpl w:val="97504540"/>
    <w:lvl w:ilvl="0" w:tplc="567E961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C4A7D29"/>
    <w:multiLevelType w:val="hybridMultilevel"/>
    <w:tmpl w:val="E7FAEA70"/>
    <w:lvl w:ilvl="0" w:tplc="A5C4C784">
      <w:start w:val="13"/>
      <w:numFmt w:val="decimal"/>
      <w:lvlText w:val="%1"/>
      <w:lvlJc w:val="left"/>
      <w:pPr>
        <w:ind w:left="360" w:hanging="360"/>
      </w:pPr>
      <w:rPr>
        <w:rFonts w:eastAsia="Times New Roman" w:hint="default"/>
      </w:rPr>
    </w:lvl>
    <w:lvl w:ilvl="1" w:tplc="567E9612">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D4C2AF8"/>
    <w:multiLevelType w:val="hybridMultilevel"/>
    <w:tmpl w:val="00AAD57A"/>
    <w:lvl w:ilvl="0" w:tplc="BF081D98">
      <w:start w:val="4"/>
      <w:numFmt w:val="decimal"/>
      <w:lvlText w:val="%1"/>
      <w:lvlJc w:val="left"/>
      <w:pPr>
        <w:ind w:left="720" w:hanging="360"/>
      </w:pPr>
      <w:rPr>
        <w:rFonts w:hint="default"/>
      </w:rPr>
    </w:lvl>
    <w:lvl w:ilvl="1" w:tplc="567E9612">
      <w:start w:val="1"/>
      <w:numFmt w:val="decimal"/>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4F7C1C29"/>
    <w:multiLevelType w:val="hybridMultilevel"/>
    <w:tmpl w:val="B0AE841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5ED14512"/>
    <w:multiLevelType w:val="hybridMultilevel"/>
    <w:tmpl w:val="4F528938"/>
    <w:lvl w:ilvl="0" w:tplc="E8883414">
      <w:start w:val="1"/>
      <w:numFmt w:val="decimal"/>
      <w:lvlText w:val="%1"/>
      <w:lvlJc w:val="left"/>
      <w:pPr>
        <w:ind w:left="1701" w:hanging="850"/>
      </w:pPr>
      <w:rPr>
        <w:rFonts w:hint="default"/>
      </w:rPr>
    </w:lvl>
    <w:lvl w:ilvl="1" w:tplc="10090019">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26">
    <w:nsid w:val="5F6159CD"/>
    <w:multiLevelType w:val="hybridMultilevel"/>
    <w:tmpl w:val="000050A0"/>
    <w:lvl w:ilvl="0" w:tplc="D93A0B4E">
      <w:start w:val="1"/>
      <w:numFmt w:val="decimal"/>
      <w:lvlText w:val="%1"/>
      <w:lvlJc w:val="left"/>
      <w:pPr>
        <w:ind w:left="720" w:hanging="360"/>
      </w:pPr>
      <w:rPr>
        <w:rFonts w:hint="default"/>
      </w:rPr>
    </w:lvl>
    <w:lvl w:ilvl="1" w:tplc="567E9612">
      <w:start w:val="1"/>
      <w:numFmt w:val="decimal"/>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nsid w:val="64B005CC"/>
    <w:multiLevelType w:val="hybridMultilevel"/>
    <w:tmpl w:val="14707C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69C15C42"/>
    <w:multiLevelType w:val="hybridMultilevel"/>
    <w:tmpl w:val="186AE194"/>
    <w:lvl w:ilvl="0" w:tplc="BA9A4930">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BB60018"/>
    <w:multiLevelType w:val="hybridMultilevel"/>
    <w:tmpl w:val="70B8A8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70FD63FF"/>
    <w:multiLevelType w:val="hybridMultilevel"/>
    <w:tmpl w:val="B096F28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723F3C90"/>
    <w:multiLevelType w:val="hybridMultilevel"/>
    <w:tmpl w:val="FBAA2FC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73560A1F"/>
    <w:multiLevelType w:val="hybridMultilevel"/>
    <w:tmpl w:val="E7FAEA70"/>
    <w:lvl w:ilvl="0" w:tplc="A5C4C784">
      <w:start w:val="13"/>
      <w:numFmt w:val="decimal"/>
      <w:lvlText w:val="%1"/>
      <w:lvlJc w:val="left"/>
      <w:pPr>
        <w:ind w:left="360" w:hanging="360"/>
      </w:pPr>
      <w:rPr>
        <w:rFonts w:eastAsia="Times New Roman" w:hint="default"/>
      </w:rPr>
    </w:lvl>
    <w:lvl w:ilvl="1" w:tplc="567E9612">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4"/>
  </w:num>
  <w:num w:numId="3">
    <w:abstractNumId w:val="3"/>
  </w:num>
  <w:num w:numId="4">
    <w:abstractNumId w:val="2"/>
  </w:num>
  <w:num w:numId="5">
    <w:abstractNumId w:val="1"/>
  </w:num>
  <w:num w:numId="6">
    <w:abstractNumId w:val="5"/>
  </w:num>
  <w:num w:numId="7">
    <w:abstractNumId w:val="0"/>
  </w:num>
  <w:num w:numId="8">
    <w:abstractNumId w:val="25"/>
  </w:num>
  <w:num w:numId="9">
    <w:abstractNumId w:val="20"/>
  </w:num>
  <w:num w:numId="10">
    <w:abstractNumId w:val="14"/>
  </w:num>
  <w:num w:numId="11">
    <w:abstractNumId w:val="12"/>
  </w:num>
  <w:num w:numId="12">
    <w:abstractNumId w:val="13"/>
  </w:num>
  <w:num w:numId="13">
    <w:abstractNumId w:val="7"/>
  </w:num>
  <w:num w:numId="14">
    <w:abstractNumId w:val="18"/>
  </w:num>
  <w:num w:numId="15">
    <w:abstractNumId w:val="26"/>
  </w:num>
  <w:num w:numId="16">
    <w:abstractNumId w:val="27"/>
  </w:num>
  <w:num w:numId="17">
    <w:abstractNumId w:val="29"/>
  </w:num>
  <w:num w:numId="18">
    <w:abstractNumId w:val="23"/>
  </w:num>
  <w:num w:numId="19">
    <w:abstractNumId w:val="17"/>
  </w:num>
  <w:num w:numId="20">
    <w:abstractNumId w:val="24"/>
  </w:num>
  <w:num w:numId="21">
    <w:abstractNumId w:val="22"/>
  </w:num>
  <w:num w:numId="22">
    <w:abstractNumId w:val="30"/>
  </w:num>
  <w:num w:numId="23">
    <w:abstractNumId w:val="16"/>
  </w:num>
  <w:num w:numId="24">
    <w:abstractNumId w:val="21"/>
  </w:num>
  <w:num w:numId="25">
    <w:abstractNumId w:val="31"/>
  </w:num>
  <w:num w:numId="26">
    <w:abstractNumId w:val="11"/>
  </w:num>
  <w:num w:numId="27">
    <w:abstractNumId w:val="32"/>
  </w:num>
  <w:num w:numId="28">
    <w:abstractNumId w:val="9"/>
  </w:num>
  <w:num w:numId="29">
    <w:abstractNumId w:val="28"/>
  </w:num>
  <w:num w:numId="30">
    <w:abstractNumId w:val="15"/>
  </w:num>
  <w:num w:numId="31">
    <w:abstractNumId w:val="19"/>
  </w:num>
  <w:num w:numId="32">
    <w:abstractNumId w:val="8"/>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hyphenationZone w:val="425"/>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nnexno" w:val="1"/>
    <w:docVar w:name="AskAnnex" w:val="Yes"/>
    <w:docVar w:name="Div" w:val="  "/>
    <w:docVar w:name="SingleAnnex" w:val="No"/>
    <w:docVar w:name="Symbol" w:val="789"/>
  </w:docVars>
  <w:rsids>
    <w:rsidRoot w:val="00911084"/>
    <w:rsid w:val="00004E8E"/>
    <w:rsid w:val="00010061"/>
    <w:rsid w:val="00012166"/>
    <w:rsid w:val="0001382D"/>
    <w:rsid w:val="00024B57"/>
    <w:rsid w:val="000251C1"/>
    <w:rsid w:val="00027FF2"/>
    <w:rsid w:val="00046629"/>
    <w:rsid w:val="00055383"/>
    <w:rsid w:val="00057DB1"/>
    <w:rsid w:val="0006706A"/>
    <w:rsid w:val="00067D17"/>
    <w:rsid w:val="00071B70"/>
    <w:rsid w:val="00075836"/>
    <w:rsid w:val="0007709A"/>
    <w:rsid w:val="00080DC9"/>
    <w:rsid w:val="00083BC0"/>
    <w:rsid w:val="00091B36"/>
    <w:rsid w:val="00091F57"/>
    <w:rsid w:val="000A0B2B"/>
    <w:rsid w:val="000A4FEF"/>
    <w:rsid w:val="000A63ED"/>
    <w:rsid w:val="000A6550"/>
    <w:rsid w:val="000B213C"/>
    <w:rsid w:val="000B3DF8"/>
    <w:rsid w:val="000C52FB"/>
    <w:rsid w:val="000D0368"/>
    <w:rsid w:val="000D5C5B"/>
    <w:rsid w:val="000D7611"/>
    <w:rsid w:val="000E151B"/>
    <w:rsid w:val="000E2A1B"/>
    <w:rsid w:val="000E3BF1"/>
    <w:rsid w:val="000E4B43"/>
    <w:rsid w:val="000E7A74"/>
    <w:rsid w:val="00103ECC"/>
    <w:rsid w:val="001059B2"/>
    <w:rsid w:val="00106654"/>
    <w:rsid w:val="00106E9E"/>
    <w:rsid w:val="001075EF"/>
    <w:rsid w:val="00112571"/>
    <w:rsid w:val="00135842"/>
    <w:rsid w:val="00137E70"/>
    <w:rsid w:val="00140E46"/>
    <w:rsid w:val="00144499"/>
    <w:rsid w:val="0014484F"/>
    <w:rsid w:val="00151B31"/>
    <w:rsid w:val="00161C84"/>
    <w:rsid w:val="00164DFA"/>
    <w:rsid w:val="00166260"/>
    <w:rsid w:val="00182E47"/>
    <w:rsid w:val="00195A85"/>
    <w:rsid w:val="001A3C0C"/>
    <w:rsid w:val="001A41CC"/>
    <w:rsid w:val="001B3754"/>
    <w:rsid w:val="001C42BF"/>
    <w:rsid w:val="001D1AAC"/>
    <w:rsid w:val="001F17EC"/>
    <w:rsid w:val="002005C7"/>
    <w:rsid w:val="00202603"/>
    <w:rsid w:val="002035A3"/>
    <w:rsid w:val="00224ABB"/>
    <w:rsid w:val="00232580"/>
    <w:rsid w:val="0023509B"/>
    <w:rsid w:val="002377FD"/>
    <w:rsid w:val="00240095"/>
    <w:rsid w:val="0024113D"/>
    <w:rsid w:val="00245368"/>
    <w:rsid w:val="0025053C"/>
    <w:rsid w:val="00260BA0"/>
    <w:rsid w:val="00262E4A"/>
    <w:rsid w:val="0026401F"/>
    <w:rsid w:val="00266B05"/>
    <w:rsid w:val="00267B89"/>
    <w:rsid w:val="00270164"/>
    <w:rsid w:val="002703F4"/>
    <w:rsid w:val="002706A8"/>
    <w:rsid w:val="0027590B"/>
    <w:rsid w:val="00277BE8"/>
    <w:rsid w:val="00282F93"/>
    <w:rsid w:val="00293237"/>
    <w:rsid w:val="00294C70"/>
    <w:rsid w:val="002B242B"/>
    <w:rsid w:val="002B41F5"/>
    <w:rsid w:val="002D0DE8"/>
    <w:rsid w:val="002D77D2"/>
    <w:rsid w:val="002D7B5A"/>
    <w:rsid w:val="002E0137"/>
    <w:rsid w:val="002E2EAC"/>
    <w:rsid w:val="002F2439"/>
    <w:rsid w:val="002F6430"/>
    <w:rsid w:val="0030266C"/>
    <w:rsid w:val="00305022"/>
    <w:rsid w:val="00310422"/>
    <w:rsid w:val="003121A6"/>
    <w:rsid w:val="003145A8"/>
    <w:rsid w:val="003147FC"/>
    <w:rsid w:val="003148FD"/>
    <w:rsid w:val="00323CA2"/>
    <w:rsid w:val="00335987"/>
    <w:rsid w:val="0034479D"/>
    <w:rsid w:val="0034592A"/>
    <w:rsid w:val="0035257A"/>
    <w:rsid w:val="00360A95"/>
    <w:rsid w:val="003660D6"/>
    <w:rsid w:val="003708DA"/>
    <w:rsid w:val="003738E0"/>
    <w:rsid w:val="0037436B"/>
    <w:rsid w:val="00375EA9"/>
    <w:rsid w:val="00377E01"/>
    <w:rsid w:val="00377EF8"/>
    <w:rsid w:val="00386A2B"/>
    <w:rsid w:val="00393A1D"/>
    <w:rsid w:val="00393F11"/>
    <w:rsid w:val="003A6C2F"/>
    <w:rsid w:val="003A70E6"/>
    <w:rsid w:val="003B2D1F"/>
    <w:rsid w:val="003B5EC6"/>
    <w:rsid w:val="003B6546"/>
    <w:rsid w:val="003D2280"/>
    <w:rsid w:val="003D3847"/>
    <w:rsid w:val="003E33BA"/>
    <w:rsid w:val="003E79BC"/>
    <w:rsid w:val="003F13A2"/>
    <w:rsid w:val="00402E5B"/>
    <w:rsid w:val="00405378"/>
    <w:rsid w:val="0040778F"/>
    <w:rsid w:val="004133A2"/>
    <w:rsid w:val="00420352"/>
    <w:rsid w:val="0042537D"/>
    <w:rsid w:val="00430002"/>
    <w:rsid w:val="00431907"/>
    <w:rsid w:val="0043245E"/>
    <w:rsid w:val="004329F2"/>
    <w:rsid w:val="00432F60"/>
    <w:rsid w:val="004349AA"/>
    <w:rsid w:val="00434E8C"/>
    <w:rsid w:val="004361C7"/>
    <w:rsid w:val="0044555F"/>
    <w:rsid w:val="00457455"/>
    <w:rsid w:val="004632AB"/>
    <w:rsid w:val="004647FE"/>
    <w:rsid w:val="0046765F"/>
    <w:rsid w:val="004728F6"/>
    <w:rsid w:val="00481676"/>
    <w:rsid w:val="00482D09"/>
    <w:rsid w:val="00486ECD"/>
    <w:rsid w:val="004A0C8D"/>
    <w:rsid w:val="004B162B"/>
    <w:rsid w:val="004B262D"/>
    <w:rsid w:val="004C0F09"/>
    <w:rsid w:val="004C38D8"/>
    <w:rsid w:val="004C3B55"/>
    <w:rsid w:val="004C659B"/>
    <w:rsid w:val="004C7B63"/>
    <w:rsid w:val="004D5D2C"/>
    <w:rsid w:val="004E3E11"/>
    <w:rsid w:val="004E6B91"/>
    <w:rsid w:val="004F4DB0"/>
    <w:rsid w:val="004F7A5A"/>
    <w:rsid w:val="00500B0B"/>
    <w:rsid w:val="00504A34"/>
    <w:rsid w:val="00504E05"/>
    <w:rsid w:val="00505271"/>
    <w:rsid w:val="00512411"/>
    <w:rsid w:val="00516B5D"/>
    <w:rsid w:val="00516F32"/>
    <w:rsid w:val="005247F9"/>
    <w:rsid w:val="005364EA"/>
    <w:rsid w:val="005366C7"/>
    <w:rsid w:val="00551826"/>
    <w:rsid w:val="00554ADE"/>
    <w:rsid w:val="00561E1D"/>
    <w:rsid w:val="00571E03"/>
    <w:rsid w:val="0057283E"/>
    <w:rsid w:val="00572B1F"/>
    <w:rsid w:val="00574715"/>
    <w:rsid w:val="00581C75"/>
    <w:rsid w:val="00584DB2"/>
    <w:rsid w:val="00592438"/>
    <w:rsid w:val="00593354"/>
    <w:rsid w:val="00596AFA"/>
    <w:rsid w:val="005A60B2"/>
    <w:rsid w:val="005C1C4A"/>
    <w:rsid w:val="005D0796"/>
    <w:rsid w:val="005D2327"/>
    <w:rsid w:val="005D3C6C"/>
    <w:rsid w:val="005D64BF"/>
    <w:rsid w:val="005F68A1"/>
    <w:rsid w:val="00603A93"/>
    <w:rsid w:val="00615570"/>
    <w:rsid w:val="00615C9C"/>
    <w:rsid w:val="00620722"/>
    <w:rsid w:val="00622CFD"/>
    <w:rsid w:val="00623CCC"/>
    <w:rsid w:val="00626479"/>
    <w:rsid w:val="00632102"/>
    <w:rsid w:val="00632135"/>
    <w:rsid w:val="0063276F"/>
    <w:rsid w:val="00640DDF"/>
    <w:rsid w:val="006447FB"/>
    <w:rsid w:val="006450FF"/>
    <w:rsid w:val="0065257B"/>
    <w:rsid w:val="00667FC9"/>
    <w:rsid w:val="00667FF1"/>
    <w:rsid w:val="00673B77"/>
    <w:rsid w:val="006747D5"/>
    <w:rsid w:val="00674899"/>
    <w:rsid w:val="00676B3F"/>
    <w:rsid w:val="0068362A"/>
    <w:rsid w:val="00690B5B"/>
    <w:rsid w:val="00692FA2"/>
    <w:rsid w:val="0069344A"/>
    <w:rsid w:val="006A0C6F"/>
    <w:rsid w:val="006A11DA"/>
    <w:rsid w:val="006A57F6"/>
    <w:rsid w:val="006A7EFA"/>
    <w:rsid w:val="006B5B6D"/>
    <w:rsid w:val="006E6173"/>
    <w:rsid w:val="006E6FE9"/>
    <w:rsid w:val="006F2985"/>
    <w:rsid w:val="006F7EEB"/>
    <w:rsid w:val="00707BFE"/>
    <w:rsid w:val="007143EA"/>
    <w:rsid w:val="00714F01"/>
    <w:rsid w:val="0071586A"/>
    <w:rsid w:val="007215F2"/>
    <w:rsid w:val="0073383B"/>
    <w:rsid w:val="00735427"/>
    <w:rsid w:val="00736EFC"/>
    <w:rsid w:val="00750105"/>
    <w:rsid w:val="00752069"/>
    <w:rsid w:val="0075708D"/>
    <w:rsid w:val="00757B57"/>
    <w:rsid w:val="0076356D"/>
    <w:rsid w:val="007742B5"/>
    <w:rsid w:val="00776150"/>
    <w:rsid w:val="00782A77"/>
    <w:rsid w:val="007862A5"/>
    <w:rsid w:val="00795CA7"/>
    <w:rsid w:val="00795E34"/>
    <w:rsid w:val="007967B3"/>
    <w:rsid w:val="007A347D"/>
    <w:rsid w:val="007A3FD4"/>
    <w:rsid w:val="007A57F8"/>
    <w:rsid w:val="007B6696"/>
    <w:rsid w:val="007C5914"/>
    <w:rsid w:val="007C662E"/>
    <w:rsid w:val="007C6F55"/>
    <w:rsid w:val="007D3530"/>
    <w:rsid w:val="007D6AAD"/>
    <w:rsid w:val="007E32F1"/>
    <w:rsid w:val="007E4625"/>
    <w:rsid w:val="007F161B"/>
    <w:rsid w:val="007F6D4E"/>
    <w:rsid w:val="00802908"/>
    <w:rsid w:val="0080761E"/>
    <w:rsid w:val="008128F8"/>
    <w:rsid w:val="0081510E"/>
    <w:rsid w:val="00840418"/>
    <w:rsid w:val="008426AF"/>
    <w:rsid w:val="00844648"/>
    <w:rsid w:val="008514DF"/>
    <w:rsid w:val="00851D81"/>
    <w:rsid w:val="0085474C"/>
    <w:rsid w:val="008574EC"/>
    <w:rsid w:val="0086061D"/>
    <w:rsid w:val="008668DF"/>
    <w:rsid w:val="00872DA6"/>
    <w:rsid w:val="00874DB3"/>
    <w:rsid w:val="008750AD"/>
    <w:rsid w:val="008764F1"/>
    <w:rsid w:val="00876C8E"/>
    <w:rsid w:val="00895353"/>
    <w:rsid w:val="00896573"/>
    <w:rsid w:val="008A33C5"/>
    <w:rsid w:val="008A4282"/>
    <w:rsid w:val="008A7C38"/>
    <w:rsid w:val="008B26E4"/>
    <w:rsid w:val="008B2886"/>
    <w:rsid w:val="008C507B"/>
    <w:rsid w:val="008D2129"/>
    <w:rsid w:val="008D3B43"/>
    <w:rsid w:val="008D5386"/>
    <w:rsid w:val="008E1C83"/>
    <w:rsid w:val="008E26E4"/>
    <w:rsid w:val="008E2BDB"/>
    <w:rsid w:val="008E448C"/>
    <w:rsid w:val="008E5D56"/>
    <w:rsid w:val="008F3796"/>
    <w:rsid w:val="00906838"/>
    <w:rsid w:val="00910111"/>
    <w:rsid w:val="00911084"/>
    <w:rsid w:val="00912632"/>
    <w:rsid w:val="00915DA4"/>
    <w:rsid w:val="009207C6"/>
    <w:rsid w:val="009230AD"/>
    <w:rsid w:val="00937329"/>
    <w:rsid w:val="0094051B"/>
    <w:rsid w:val="009431D7"/>
    <w:rsid w:val="0094422D"/>
    <w:rsid w:val="0094455C"/>
    <w:rsid w:val="00947BCC"/>
    <w:rsid w:val="009517D7"/>
    <w:rsid w:val="0095188E"/>
    <w:rsid w:val="00956118"/>
    <w:rsid w:val="00960C73"/>
    <w:rsid w:val="009678EF"/>
    <w:rsid w:val="00967A0B"/>
    <w:rsid w:val="00972E19"/>
    <w:rsid w:val="00973749"/>
    <w:rsid w:val="00980F29"/>
    <w:rsid w:val="00985F0B"/>
    <w:rsid w:val="00991E9B"/>
    <w:rsid w:val="00992DF5"/>
    <w:rsid w:val="009961BD"/>
    <w:rsid w:val="00997DE0"/>
    <w:rsid w:val="009A313A"/>
    <w:rsid w:val="009A568B"/>
    <w:rsid w:val="009C33FC"/>
    <w:rsid w:val="009D70FD"/>
    <w:rsid w:val="009E000B"/>
    <w:rsid w:val="009E7318"/>
    <w:rsid w:val="009F77C4"/>
    <w:rsid w:val="00A06F87"/>
    <w:rsid w:val="00A0767F"/>
    <w:rsid w:val="00A150F7"/>
    <w:rsid w:val="00A15958"/>
    <w:rsid w:val="00A17FC3"/>
    <w:rsid w:val="00A2020A"/>
    <w:rsid w:val="00A23428"/>
    <w:rsid w:val="00A25E5A"/>
    <w:rsid w:val="00A322A1"/>
    <w:rsid w:val="00A34522"/>
    <w:rsid w:val="00A37394"/>
    <w:rsid w:val="00A378A3"/>
    <w:rsid w:val="00A4452D"/>
    <w:rsid w:val="00A527BA"/>
    <w:rsid w:val="00A60E6F"/>
    <w:rsid w:val="00A61EBC"/>
    <w:rsid w:val="00A63E6D"/>
    <w:rsid w:val="00A84017"/>
    <w:rsid w:val="00A8784A"/>
    <w:rsid w:val="00A95DA8"/>
    <w:rsid w:val="00AA1FCF"/>
    <w:rsid w:val="00AA2861"/>
    <w:rsid w:val="00AB293F"/>
    <w:rsid w:val="00AB4284"/>
    <w:rsid w:val="00AB51E0"/>
    <w:rsid w:val="00AC30B6"/>
    <w:rsid w:val="00AC5E31"/>
    <w:rsid w:val="00AD28A4"/>
    <w:rsid w:val="00AD5787"/>
    <w:rsid w:val="00AE4980"/>
    <w:rsid w:val="00AE5B72"/>
    <w:rsid w:val="00B02F97"/>
    <w:rsid w:val="00B038DF"/>
    <w:rsid w:val="00B04FE7"/>
    <w:rsid w:val="00B06085"/>
    <w:rsid w:val="00B1334E"/>
    <w:rsid w:val="00B17257"/>
    <w:rsid w:val="00B26375"/>
    <w:rsid w:val="00B271D0"/>
    <w:rsid w:val="00B45F3D"/>
    <w:rsid w:val="00B479D7"/>
    <w:rsid w:val="00B5253C"/>
    <w:rsid w:val="00B541C4"/>
    <w:rsid w:val="00B56E88"/>
    <w:rsid w:val="00B73CF9"/>
    <w:rsid w:val="00B77AD0"/>
    <w:rsid w:val="00B819F8"/>
    <w:rsid w:val="00BB4B0C"/>
    <w:rsid w:val="00BB6D91"/>
    <w:rsid w:val="00BD6422"/>
    <w:rsid w:val="00BE10C2"/>
    <w:rsid w:val="00BE77C2"/>
    <w:rsid w:val="00BF4FE0"/>
    <w:rsid w:val="00C0320C"/>
    <w:rsid w:val="00C1341D"/>
    <w:rsid w:val="00C2276C"/>
    <w:rsid w:val="00C31D91"/>
    <w:rsid w:val="00C34150"/>
    <w:rsid w:val="00C34870"/>
    <w:rsid w:val="00C35AE0"/>
    <w:rsid w:val="00C35D89"/>
    <w:rsid w:val="00C370E9"/>
    <w:rsid w:val="00C404ED"/>
    <w:rsid w:val="00C437F1"/>
    <w:rsid w:val="00C44C80"/>
    <w:rsid w:val="00C45122"/>
    <w:rsid w:val="00C45196"/>
    <w:rsid w:val="00C47620"/>
    <w:rsid w:val="00C47A5D"/>
    <w:rsid w:val="00C508DD"/>
    <w:rsid w:val="00C519CC"/>
    <w:rsid w:val="00C51C31"/>
    <w:rsid w:val="00C52168"/>
    <w:rsid w:val="00C56F4C"/>
    <w:rsid w:val="00C61590"/>
    <w:rsid w:val="00C615DC"/>
    <w:rsid w:val="00C65F7F"/>
    <w:rsid w:val="00C672F6"/>
    <w:rsid w:val="00C804A0"/>
    <w:rsid w:val="00C85548"/>
    <w:rsid w:val="00C90361"/>
    <w:rsid w:val="00C90BEA"/>
    <w:rsid w:val="00C93F19"/>
    <w:rsid w:val="00C944D1"/>
    <w:rsid w:val="00C94736"/>
    <w:rsid w:val="00CA1E1C"/>
    <w:rsid w:val="00CA2ADD"/>
    <w:rsid w:val="00CA50B4"/>
    <w:rsid w:val="00CA53E3"/>
    <w:rsid w:val="00CA55F0"/>
    <w:rsid w:val="00CA6C32"/>
    <w:rsid w:val="00CA79F9"/>
    <w:rsid w:val="00CB1B38"/>
    <w:rsid w:val="00CB2532"/>
    <w:rsid w:val="00CB3BA0"/>
    <w:rsid w:val="00CB748C"/>
    <w:rsid w:val="00CC00AD"/>
    <w:rsid w:val="00CC35ED"/>
    <w:rsid w:val="00CC53DC"/>
    <w:rsid w:val="00CD112D"/>
    <w:rsid w:val="00CD32EC"/>
    <w:rsid w:val="00CE392A"/>
    <w:rsid w:val="00CE666C"/>
    <w:rsid w:val="00CE7CB0"/>
    <w:rsid w:val="00CF0639"/>
    <w:rsid w:val="00CF265C"/>
    <w:rsid w:val="00CF2F54"/>
    <w:rsid w:val="00CF4C41"/>
    <w:rsid w:val="00CF7D55"/>
    <w:rsid w:val="00D04BBF"/>
    <w:rsid w:val="00D07A1A"/>
    <w:rsid w:val="00D10E97"/>
    <w:rsid w:val="00D13259"/>
    <w:rsid w:val="00D16FC8"/>
    <w:rsid w:val="00D211B2"/>
    <w:rsid w:val="00D21DAB"/>
    <w:rsid w:val="00D306F7"/>
    <w:rsid w:val="00D322B5"/>
    <w:rsid w:val="00D36201"/>
    <w:rsid w:val="00D439AD"/>
    <w:rsid w:val="00D5420F"/>
    <w:rsid w:val="00D55D83"/>
    <w:rsid w:val="00D57CBF"/>
    <w:rsid w:val="00D63F15"/>
    <w:rsid w:val="00D65158"/>
    <w:rsid w:val="00D66B1A"/>
    <w:rsid w:val="00D67888"/>
    <w:rsid w:val="00D80792"/>
    <w:rsid w:val="00D9098F"/>
    <w:rsid w:val="00D925DB"/>
    <w:rsid w:val="00D942E2"/>
    <w:rsid w:val="00D9699C"/>
    <w:rsid w:val="00DA5E40"/>
    <w:rsid w:val="00DA5E56"/>
    <w:rsid w:val="00DB0860"/>
    <w:rsid w:val="00DB374F"/>
    <w:rsid w:val="00DC42E0"/>
    <w:rsid w:val="00DD14C2"/>
    <w:rsid w:val="00DD2748"/>
    <w:rsid w:val="00DD2A0C"/>
    <w:rsid w:val="00DD2A8A"/>
    <w:rsid w:val="00DD34F9"/>
    <w:rsid w:val="00DD41B9"/>
    <w:rsid w:val="00DD4432"/>
    <w:rsid w:val="00DF1912"/>
    <w:rsid w:val="00DF3A87"/>
    <w:rsid w:val="00DF592F"/>
    <w:rsid w:val="00DF72B2"/>
    <w:rsid w:val="00E00634"/>
    <w:rsid w:val="00E0186D"/>
    <w:rsid w:val="00E10DB7"/>
    <w:rsid w:val="00E1188E"/>
    <w:rsid w:val="00E11B53"/>
    <w:rsid w:val="00E12D3D"/>
    <w:rsid w:val="00E2110B"/>
    <w:rsid w:val="00E349B4"/>
    <w:rsid w:val="00E4105F"/>
    <w:rsid w:val="00E52FBE"/>
    <w:rsid w:val="00E80ACE"/>
    <w:rsid w:val="00E81AA4"/>
    <w:rsid w:val="00E81B16"/>
    <w:rsid w:val="00E81DFB"/>
    <w:rsid w:val="00E83EB7"/>
    <w:rsid w:val="00E861E9"/>
    <w:rsid w:val="00E90C6E"/>
    <w:rsid w:val="00E91200"/>
    <w:rsid w:val="00E92B89"/>
    <w:rsid w:val="00E93141"/>
    <w:rsid w:val="00EA0420"/>
    <w:rsid w:val="00EA5225"/>
    <w:rsid w:val="00EA5C76"/>
    <w:rsid w:val="00EB141A"/>
    <w:rsid w:val="00EB3166"/>
    <w:rsid w:val="00EC7DEF"/>
    <w:rsid w:val="00ED434C"/>
    <w:rsid w:val="00EE35DF"/>
    <w:rsid w:val="00EE4341"/>
    <w:rsid w:val="00EF28A1"/>
    <w:rsid w:val="00EF6CD9"/>
    <w:rsid w:val="00F02247"/>
    <w:rsid w:val="00F0250A"/>
    <w:rsid w:val="00F02FE3"/>
    <w:rsid w:val="00F12C1B"/>
    <w:rsid w:val="00F33989"/>
    <w:rsid w:val="00F33DA9"/>
    <w:rsid w:val="00F36464"/>
    <w:rsid w:val="00F401FF"/>
    <w:rsid w:val="00F41638"/>
    <w:rsid w:val="00F4284E"/>
    <w:rsid w:val="00F4442D"/>
    <w:rsid w:val="00F50D82"/>
    <w:rsid w:val="00F50DC2"/>
    <w:rsid w:val="00F6138E"/>
    <w:rsid w:val="00F64578"/>
    <w:rsid w:val="00F65B30"/>
    <w:rsid w:val="00F673C6"/>
    <w:rsid w:val="00F6787B"/>
    <w:rsid w:val="00F85F1D"/>
    <w:rsid w:val="00F86497"/>
    <w:rsid w:val="00F9413D"/>
    <w:rsid w:val="00F94C75"/>
    <w:rsid w:val="00FA2645"/>
    <w:rsid w:val="00FA2D59"/>
    <w:rsid w:val="00FB2093"/>
    <w:rsid w:val="00FB4EE9"/>
    <w:rsid w:val="00FB5C6D"/>
    <w:rsid w:val="00FD194B"/>
    <w:rsid w:val="00FD2B8A"/>
    <w:rsid w:val="00FD7F8F"/>
    <w:rsid w:val="00FF263E"/>
    <w:rsid w:val="00FF5E70"/>
    <w:rsid w:val="00FF603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68D10A92"/>
  <w15:chartTrackingRefBased/>
  <w15:docId w15:val="{13E5D4DF-4CEB-470F-AAD6-B9EC2597D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662E"/>
    <w:pPr>
      <w:tabs>
        <w:tab w:val="left" w:pos="851"/>
      </w:tabs>
      <w:jc w:val="both"/>
    </w:pPr>
    <w:rPr>
      <w:rFonts w:ascii="Arial" w:hAnsi="Arial"/>
      <w:sz w:val="22"/>
      <w:lang w:eastAsia="en-US"/>
    </w:rPr>
  </w:style>
  <w:style w:type="paragraph" w:styleId="Heading1">
    <w:name w:val="heading 1"/>
    <w:basedOn w:val="Normal"/>
    <w:next w:val="Normal"/>
    <w:qFormat/>
    <w:pPr>
      <w:outlineLvl w:val="0"/>
    </w:pPr>
  </w:style>
  <w:style w:type="paragraph" w:styleId="Heading2">
    <w:name w:val="heading 2"/>
    <w:basedOn w:val="Normal"/>
    <w:next w:val="Normal"/>
    <w:qFormat/>
    <w:pPr>
      <w:outlineLvl w:val="1"/>
    </w:pPr>
  </w:style>
  <w:style w:type="paragraph" w:styleId="Heading3">
    <w:name w:val="heading 3"/>
    <w:basedOn w:val="Normal"/>
    <w:next w:val="Normal"/>
    <w:qFormat/>
    <w:pPr>
      <w:outlineLvl w:val="2"/>
    </w:pPr>
  </w:style>
  <w:style w:type="paragraph" w:styleId="Heading4">
    <w:name w:val="heading 4"/>
    <w:basedOn w:val="Normal"/>
    <w:next w:val="Normal"/>
    <w:qFormat/>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rPr>
      <w:sz w:val="18"/>
    </w:rPr>
  </w:style>
  <w:style w:type="table" w:styleId="TableGrid">
    <w:name w:val="Table Grid"/>
    <w:basedOn w:val="TableNormal"/>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
    <w:name w:val="Char Char Char"/>
    <w:basedOn w:val="Normal"/>
    <w:pPr>
      <w:jc w:val="left"/>
    </w:pPr>
    <w:rPr>
      <w:szCs w:val="24"/>
      <w:lang w:val="pl-PL" w:eastAsia="pl-PL"/>
    </w:rPr>
  </w:style>
  <w:style w:type="character" w:styleId="FootnoteReference">
    <w:name w:val="footnote reference"/>
    <w:rPr>
      <w:rFonts w:ascii="Arial" w:hAnsi="Arial"/>
      <w:sz w:val="22"/>
      <w:vertAlign w:val="superscript"/>
    </w:rPr>
  </w:style>
  <w:style w:type="paragraph" w:styleId="FootnoteText">
    <w:name w:val="footnote text"/>
    <w:basedOn w:val="Normal"/>
    <w:pPr>
      <w:tabs>
        <w:tab w:val="clear" w:pos="851"/>
        <w:tab w:val="left" w:pos="567"/>
      </w:tabs>
      <w:ind w:left="567" w:hanging="567"/>
    </w:pPr>
    <w:rPr>
      <w:sz w:val="18"/>
    </w:rPr>
  </w:style>
  <w:style w:type="paragraph" w:styleId="ListParagraph">
    <w:name w:val="List Paragraph"/>
    <w:basedOn w:val="Normal"/>
    <w:uiPriority w:val="34"/>
    <w:qFormat/>
    <w:rsid w:val="001059B2"/>
    <w:pPr>
      <w:ind w:left="720"/>
      <w:contextualSpacing/>
    </w:pPr>
  </w:style>
  <w:style w:type="paragraph" w:styleId="NoSpacing">
    <w:name w:val="No Spacing"/>
    <w:uiPriority w:val="1"/>
    <w:qFormat/>
    <w:rsid w:val="008C507B"/>
    <w:pPr>
      <w:tabs>
        <w:tab w:val="left" w:pos="851"/>
      </w:tabs>
      <w:jc w:val="both"/>
    </w:pPr>
    <w:rPr>
      <w:rFonts w:ascii="Arial" w:hAnsi="Arial"/>
      <w:sz w:val="22"/>
      <w:lang w:eastAsia="en-US"/>
    </w:rPr>
  </w:style>
  <w:style w:type="paragraph" w:styleId="BalloonText">
    <w:name w:val="Balloon Text"/>
    <w:basedOn w:val="Normal"/>
    <w:link w:val="BalloonTextChar"/>
    <w:uiPriority w:val="99"/>
    <w:semiHidden/>
    <w:unhideWhenUsed/>
    <w:rsid w:val="007E32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32F1"/>
    <w:rPr>
      <w:rFonts w:ascii="Segoe UI" w:hAnsi="Segoe UI" w:cs="Segoe UI"/>
      <w:sz w:val="18"/>
      <w:szCs w:val="18"/>
      <w:lang w:eastAsia="en-US"/>
    </w:rPr>
  </w:style>
  <w:style w:type="character" w:styleId="CommentReference">
    <w:name w:val="annotation reference"/>
    <w:basedOn w:val="DefaultParagraphFont"/>
    <w:uiPriority w:val="99"/>
    <w:semiHidden/>
    <w:unhideWhenUsed/>
    <w:rsid w:val="007E32F1"/>
    <w:rPr>
      <w:sz w:val="16"/>
      <w:szCs w:val="16"/>
    </w:rPr>
  </w:style>
  <w:style w:type="paragraph" w:styleId="CommentText">
    <w:name w:val="annotation text"/>
    <w:basedOn w:val="Normal"/>
    <w:link w:val="CommentTextChar"/>
    <w:uiPriority w:val="99"/>
    <w:unhideWhenUsed/>
    <w:rsid w:val="007E32F1"/>
    <w:rPr>
      <w:sz w:val="20"/>
    </w:rPr>
  </w:style>
  <w:style w:type="character" w:customStyle="1" w:styleId="CommentTextChar">
    <w:name w:val="Comment Text Char"/>
    <w:basedOn w:val="DefaultParagraphFont"/>
    <w:link w:val="CommentText"/>
    <w:uiPriority w:val="99"/>
    <w:rsid w:val="007E32F1"/>
    <w:rPr>
      <w:rFonts w:ascii="Arial" w:hAnsi="Arial"/>
      <w:lang w:eastAsia="en-US"/>
    </w:rPr>
  </w:style>
  <w:style w:type="paragraph" w:styleId="CommentSubject">
    <w:name w:val="annotation subject"/>
    <w:basedOn w:val="CommentText"/>
    <w:next w:val="CommentText"/>
    <w:link w:val="CommentSubjectChar"/>
    <w:uiPriority w:val="99"/>
    <w:semiHidden/>
    <w:unhideWhenUsed/>
    <w:rsid w:val="007E32F1"/>
    <w:rPr>
      <w:b/>
      <w:bCs/>
    </w:rPr>
  </w:style>
  <w:style w:type="character" w:customStyle="1" w:styleId="CommentSubjectChar">
    <w:name w:val="Comment Subject Char"/>
    <w:basedOn w:val="CommentTextChar"/>
    <w:link w:val="CommentSubject"/>
    <w:uiPriority w:val="99"/>
    <w:semiHidden/>
    <w:rsid w:val="007E32F1"/>
    <w:rPr>
      <w:rFonts w:ascii="Arial" w:hAnsi="Arial"/>
      <w:b/>
      <w:bCs/>
      <w:lang w:eastAsia="en-US"/>
    </w:rPr>
  </w:style>
  <w:style w:type="paragraph" w:styleId="Revision">
    <w:name w:val="Revision"/>
    <w:hidden/>
    <w:uiPriority w:val="99"/>
    <w:semiHidden/>
    <w:rsid w:val="00EE35DF"/>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02998">
      <w:bodyDiv w:val="1"/>
      <w:marLeft w:val="0"/>
      <w:marRight w:val="0"/>
      <w:marTop w:val="0"/>
      <w:marBottom w:val="0"/>
      <w:divBdr>
        <w:top w:val="none" w:sz="0" w:space="0" w:color="auto"/>
        <w:left w:val="none" w:sz="0" w:space="0" w:color="auto"/>
        <w:bottom w:val="none" w:sz="0" w:space="0" w:color="auto"/>
        <w:right w:val="none" w:sz="0" w:space="0" w:color="auto"/>
      </w:divBdr>
    </w:div>
    <w:div w:id="407114568">
      <w:bodyDiv w:val="1"/>
      <w:marLeft w:val="0"/>
      <w:marRight w:val="0"/>
      <w:marTop w:val="0"/>
      <w:marBottom w:val="0"/>
      <w:divBdr>
        <w:top w:val="none" w:sz="0" w:space="0" w:color="auto"/>
        <w:left w:val="none" w:sz="0" w:space="0" w:color="auto"/>
        <w:bottom w:val="none" w:sz="0" w:space="0" w:color="auto"/>
        <w:right w:val="none" w:sz="0" w:space="0" w:color="auto"/>
      </w:divBdr>
    </w:div>
    <w:div w:id="1626542482">
      <w:bodyDiv w:val="1"/>
      <w:marLeft w:val="0"/>
      <w:marRight w:val="0"/>
      <w:marTop w:val="0"/>
      <w:marBottom w:val="0"/>
      <w:divBdr>
        <w:top w:val="none" w:sz="0" w:space="0" w:color="auto"/>
        <w:left w:val="none" w:sz="0" w:space="0" w:color="auto"/>
        <w:bottom w:val="none" w:sz="0" w:space="0" w:color="auto"/>
        <w:right w:val="none" w:sz="0" w:space="0" w:color="auto"/>
      </w:divBdr>
    </w:div>
    <w:div w:id="1648513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word%20xp\English\Meeting%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eeting Document" ma:contentTypeID="0x01010045A95EBB0E6B4F10A0543B3665DD7AAA0079F7BA720F8E5F439826B72F8B06ED59" ma:contentTypeVersion="42" ma:contentTypeDescription="Meeting Document Content Type" ma:contentTypeScope="" ma:versionID="c9fcf449410696d4f6a8bf436bc06a9b">
  <xsd:schema xmlns:xsd="http://www.w3.org/2001/XMLSchema" xmlns:xs="http://www.w3.org/2001/XMLSchema" xmlns:p="http://schemas.microsoft.com/office/2006/metadata/properties" xmlns:ns2="FF111082-EE85-4580-901D-B2F6BC5DFA2C" xmlns:ns3="ff111082-ee85-4580-901d-b2f6bc5dfa2c" xmlns:ns4="eaeb6e44-4365-46b5-8242-0e78ea891166" targetNamespace="http://schemas.microsoft.com/office/2006/metadata/properties" ma:root="true" ma:fieldsID="7c86af6e9129875aef63029c187fc950" ns2:_="" ns3:_="" ns4:_="">
    <xsd:import namespace="FF111082-EE85-4580-901D-B2F6BC5DFA2C"/>
    <xsd:import namespace="ff111082-ee85-4580-901d-b2f6bc5dfa2c"/>
    <xsd:import namespace="eaeb6e44-4365-46b5-8242-0e78ea891166"/>
    <xsd:element name="properties">
      <xsd:complexType>
        <xsd:sequence>
          <xsd:element name="documentManagement">
            <xsd:complexType>
              <xsd:all>
                <xsd:element ref="ns2:DocSymbol"/>
                <xsd:element ref="ns3:DocId"/>
                <xsd:element ref="ns3:Instruction" minOccurs="0"/>
                <xsd:element ref="ns3:Subtitle" minOccurs="0"/>
                <xsd:element ref="ns3:Session" minOccurs="0"/>
                <xsd:element ref="ns4:SubAgenda" minOccurs="0"/>
                <xsd:element ref="ns3:Agenda" minOccurs="0"/>
                <xsd:element ref="ns4:IMOBod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111082-EE85-4580-901D-B2F6BC5DFA2C" elementFormDefault="qualified">
    <xsd:import namespace="http://schemas.microsoft.com/office/2006/documentManagement/types"/>
    <xsd:import namespace="http://schemas.microsoft.com/office/infopath/2007/PartnerControls"/>
    <xsd:element name="DocSymbol" ma:index="8" ma:displayName="Document Symbol" ma:internalName="DocSymbol">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111082-ee85-4580-901d-b2f6bc5dfa2c" elementFormDefault="qualified">
    <xsd:import namespace="http://schemas.microsoft.com/office/2006/documentManagement/types"/>
    <xsd:import namespace="http://schemas.microsoft.com/office/infopath/2007/PartnerControls"/>
    <xsd:element name="DocId" ma:index="9" ma:displayName="Document ID" ma:default="794" ma:internalName="DocId" ma:percentage="FALSE">
      <xsd:simpleType>
        <xsd:restriction base="dms:Number"/>
      </xsd:simpleType>
    </xsd:element>
    <xsd:element name="Instruction" ma:index="10" nillable="true" ma:displayName="Instructions Comments" ma:internalName="Instruction">
      <xsd:simpleType>
        <xsd:restriction base="dms:Text"/>
      </xsd:simpleType>
    </xsd:element>
    <xsd:element name="Subtitle" ma:index="11" nillable="true" ma:displayName="Subtitle" ma:internalName="Subtitle">
      <xsd:simpleType>
        <xsd:restriction base="dms:Text"/>
      </xsd:simpleType>
    </xsd:element>
    <xsd:element name="Session" ma:index="12" nillable="true" ma:displayName="Session" ma:internalName="Session">
      <xsd:simpleType>
        <xsd:restriction base="dms:Number"/>
      </xsd:simpleType>
    </xsd:element>
    <xsd:element name="Agenda" ma:index="14" nillable="true" ma:displayName="Agenda Item" ma:internalName="Agenda"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eaeb6e44-4365-46b5-8242-0e78ea891166" elementFormDefault="qualified">
    <xsd:import namespace="http://schemas.microsoft.com/office/2006/documentManagement/types"/>
    <xsd:import namespace="http://schemas.microsoft.com/office/infopath/2007/PartnerControls"/>
    <xsd:element name="SubAgenda" ma:index="13" nillable="true" ma:displayName="Sub Agenda Item" ma:internalName="SubAgenda">
      <xsd:simpleType>
        <xsd:restriction base="dms:Text">
          <xsd:maxLength value="255"/>
        </xsd:restriction>
      </xsd:simpleType>
    </xsd:element>
    <xsd:element name="IMOBody" ma:index="18" nillable="true" ma:displayName="Committee Code/Series" ma:internalName="IMOBod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OBody xmlns="eaeb6e44-4365-46b5-8242-0e78ea891166" xsi:nil="true"/>
    <DocId xmlns="ff111082-ee85-4580-901d-b2f6bc5dfa2c">0</DocId>
    <Session xmlns="ff111082-ee85-4580-901d-b2f6bc5dfa2c" xsi:nil="true"/>
    <SubAgenda xmlns="eaeb6e44-4365-46b5-8242-0e78ea891166" xsi:nil="true"/>
    <DocSymbol xmlns="FF111082-EE85-4580-901D-B2F6BC5DFA2C">N/A</DocSymbol>
    <Instruction xmlns="ff111082-ee85-4580-901d-b2f6bc5dfa2c" xsi:nil="true"/>
    <Subtitle xmlns="ff111082-ee85-4580-901d-b2f6bc5dfa2c" xsi:nil="true"/>
    <Agenda xmlns="ff111082-ee85-4580-901d-b2f6bc5dfa2c" xsi:nil="true"/>
  </documentManagement>
</p:properti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265DD7-125D-497A-9BB2-5AFE8DEB28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111082-EE85-4580-901D-B2F6BC5DFA2C"/>
    <ds:schemaRef ds:uri="ff111082-ee85-4580-901d-b2f6bc5dfa2c"/>
    <ds:schemaRef ds:uri="eaeb6e44-4365-46b5-8242-0e78ea8911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04ED99-9AEB-48A3-9D1B-3A535E6EFBCF}">
  <ds:schemaRefs>
    <ds:schemaRef ds:uri="http://schemas.microsoft.com/sharepoint/v3/contenttype/forms"/>
  </ds:schemaRefs>
</ds:datastoreItem>
</file>

<file path=customXml/itemProps3.xml><?xml version="1.0" encoding="utf-8"?>
<ds:datastoreItem xmlns:ds="http://schemas.openxmlformats.org/officeDocument/2006/customXml" ds:itemID="{8F89F644-3A9A-4506-8904-8387A31F5232}">
  <ds:schemaRefs>
    <ds:schemaRef ds:uri="http://www.w3.org/XML/1998/namespace"/>
    <ds:schemaRef ds:uri="http://schemas.microsoft.com/office/2006/documentManagement/types"/>
    <ds:schemaRef ds:uri="http://purl.org/dc/dcmitype/"/>
    <ds:schemaRef ds:uri="http://purl.org/dc/elements/1.1/"/>
    <ds:schemaRef ds:uri="http://schemas.microsoft.com/office/2006/metadata/properties"/>
    <ds:schemaRef ds:uri="eaeb6e44-4365-46b5-8242-0e78ea891166"/>
    <ds:schemaRef ds:uri="FF111082-EE85-4580-901D-B2F6BC5DFA2C"/>
    <ds:schemaRef ds:uri="http://purl.org/dc/terms/"/>
    <ds:schemaRef ds:uri="http://schemas.microsoft.com/office/infopath/2007/PartnerControls"/>
    <ds:schemaRef ds:uri="http://schemas.openxmlformats.org/package/2006/metadata/core-properties"/>
    <ds:schemaRef ds:uri="ff111082-ee85-4580-901d-b2f6bc5dfa2c"/>
  </ds:schemaRefs>
</ds:datastoreItem>
</file>

<file path=customXml/itemProps4.xml><?xml version="1.0" encoding="utf-8"?>
<ds:datastoreItem xmlns:ds="http://schemas.openxmlformats.org/officeDocument/2006/customXml" ds:itemID="{90AB5EBE-C08A-4651-BF13-4C66A1115EAE}">
  <ds:schemaRefs>
    <ds:schemaRef ds:uri="http://schemas.microsoft.com/office/2006/metadata/customXsn"/>
  </ds:schemaRefs>
</ds:datastoreItem>
</file>

<file path=customXml/itemProps5.xml><?xml version="1.0" encoding="utf-8"?>
<ds:datastoreItem xmlns:ds="http://schemas.openxmlformats.org/officeDocument/2006/customXml" ds:itemID="{D9DCE128-8389-4FF2-81B3-B359C756B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Meeting (E)</Template>
  <TotalTime>9</TotalTime>
  <Pages>12</Pages>
  <Words>5339</Words>
  <Characters>28244</Characters>
  <Application>Microsoft Office Word</Application>
  <DocSecurity>0</DocSecurity>
  <Lines>235</Lines>
  <Paragraphs>67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Company>
  <LinksUpToDate>false</LinksUpToDate>
  <CharactersWithSpaces>33516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Stewart Inglis</dc:creator>
  <cp:keywords/>
  <cp:lastModifiedBy>Stewart Inglis</cp:lastModifiedBy>
  <cp:revision>7</cp:revision>
  <cp:lastPrinted>2019-02-21T18:07:00Z</cp:lastPrinted>
  <dcterms:created xsi:type="dcterms:W3CDTF">2019-04-01T15:41:00Z</dcterms:created>
  <dcterms:modified xsi:type="dcterms:W3CDTF">2019-04-08T13:10:00Z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0x01010045A95EBB0E6B4F10A0543B3665DD7AAA0079F7BA720F8E5F439826B72F8B06ED59</vt:lpwstr>
  </property>
</Properties>
</file>